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F606" w14:textId="77777777" w:rsidR="00B7047A" w:rsidRDefault="0081081E">
      <w:pPr>
        <w:pStyle w:val="BodyText"/>
        <w:ind w:left="566"/>
        <w:rPr>
          <w:rFonts w:ascii="Times New Roman"/>
        </w:rPr>
      </w:pPr>
      <w:r>
        <w:rPr>
          <w:noProof/>
        </w:rPr>
        <mc:AlternateContent>
          <mc:Choice Requires="wpg">
            <w:drawing>
              <wp:anchor distT="0" distB="0" distL="0" distR="0" simplePos="0" relativeHeight="15729152" behindDoc="0" locked="0" layoutInCell="1" allowOverlap="1" wp14:anchorId="25AEF671" wp14:editId="56C2A004">
                <wp:simplePos x="0" y="0"/>
                <wp:positionH relativeFrom="page">
                  <wp:posOffset>0</wp:posOffset>
                </wp:positionH>
                <wp:positionV relativeFrom="page">
                  <wp:posOffset>1007999</wp:posOffset>
                </wp:positionV>
                <wp:extent cx="7560309" cy="10858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8585"/>
                          <a:chOff x="0" y="0"/>
                          <a:chExt cx="7560309" cy="108585"/>
                        </a:xfrm>
                      </wpg:grpSpPr>
                      <wps:wsp>
                        <wps:cNvPr id="4" name="Graphic 4"/>
                        <wps:cNvSpPr/>
                        <wps:spPr>
                          <a:xfrm>
                            <a:off x="0" y="0"/>
                            <a:ext cx="892810" cy="108585"/>
                          </a:xfrm>
                          <a:custGeom>
                            <a:avLst/>
                            <a:gdLst/>
                            <a:ahLst/>
                            <a:cxnLst/>
                            <a:rect l="l" t="t" r="r" b="b"/>
                            <a:pathLst>
                              <a:path w="892810" h="108585">
                                <a:moveTo>
                                  <a:pt x="359994" y="0"/>
                                </a:moveTo>
                                <a:lnTo>
                                  <a:pt x="0" y="0"/>
                                </a:lnTo>
                                <a:lnTo>
                                  <a:pt x="0" y="108000"/>
                                </a:lnTo>
                                <a:lnTo>
                                  <a:pt x="359994" y="108000"/>
                                </a:lnTo>
                                <a:lnTo>
                                  <a:pt x="359994" y="0"/>
                                </a:lnTo>
                                <a:close/>
                              </a:path>
                              <a:path w="892810" h="108585">
                                <a:moveTo>
                                  <a:pt x="892378" y="0"/>
                                </a:moveTo>
                                <a:lnTo>
                                  <a:pt x="576961" y="0"/>
                                </a:lnTo>
                                <a:lnTo>
                                  <a:pt x="576961" y="108000"/>
                                </a:lnTo>
                                <a:lnTo>
                                  <a:pt x="892378" y="108000"/>
                                </a:lnTo>
                                <a:lnTo>
                                  <a:pt x="892378" y="0"/>
                                </a:lnTo>
                                <a:close/>
                              </a:path>
                            </a:pathLst>
                          </a:custGeom>
                          <a:solidFill>
                            <a:srgbClr val="004181"/>
                          </a:solidFill>
                        </wps:spPr>
                        <wps:bodyPr wrap="square" lIns="0" tIns="0" rIns="0" bIns="0" rtlCol="0">
                          <a:prstTxWarp prst="textNoShape">
                            <a:avLst/>
                          </a:prstTxWarp>
                          <a:noAutofit/>
                        </wps:bodyPr>
                      </wps:wsp>
                      <wps:wsp>
                        <wps:cNvPr id="5" name="Graphic 5"/>
                        <wps:cNvSpPr/>
                        <wps:spPr>
                          <a:xfrm>
                            <a:off x="892378" y="0"/>
                            <a:ext cx="309880" cy="108585"/>
                          </a:xfrm>
                          <a:custGeom>
                            <a:avLst/>
                            <a:gdLst/>
                            <a:ahLst/>
                            <a:cxnLst/>
                            <a:rect l="l" t="t" r="r" b="b"/>
                            <a:pathLst>
                              <a:path w="309880" h="108585">
                                <a:moveTo>
                                  <a:pt x="309283" y="0"/>
                                </a:moveTo>
                                <a:lnTo>
                                  <a:pt x="0" y="0"/>
                                </a:lnTo>
                                <a:lnTo>
                                  <a:pt x="0" y="108000"/>
                                </a:lnTo>
                                <a:lnTo>
                                  <a:pt x="309283" y="108000"/>
                                </a:lnTo>
                                <a:lnTo>
                                  <a:pt x="309283" y="0"/>
                                </a:lnTo>
                                <a:close/>
                              </a:path>
                            </a:pathLst>
                          </a:custGeom>
                          <a:solidFill>
                            <a:srgbClr val="0091D5"/>
                          </a:solidFill>
                        </wps:spPr>
                        <wps:bodyPr wrap="square" lIns="0" tIns="0" rIns="0" bIns="0" rtlCol="0">
                          <a:prstTxWarp prst="textNoShape">
                            <a:avLst/>
                          </a:prstTxWarp>
                          <a:noAutofit/>
                        </wps:bodyPr>
                      </wps:wsp>
                      <wps:wsp>
                        <wps:cNvPr id="6" name="Graphic 6"/>
                        <wps:cNvSpPr/>
                        <wps:spPr>
                          <a:xfrm>
                            <a:off x="359994" y="0"/>
                            <a:ext cx="217170" cy="108585"/>
                          </a:xfrm>
                          <a:custGeom>
                            <a:avLst/>
                            <a:gdLst/>
                            <a:ahLst/>
                            <a:cxnLst/>
                            <a:rect l="l" t="t" r="r" b="b"/>
                            <a:pathLst>
                              <a:path w="217170" h="108585">
                                <a:moveTo>
                                  <a:pt x="216966" y="0"/>
                                </a:moveTo>
                                <a:lnTo>
                                  <a:pt x="0" y="0"/>
                                </a:lnTo>
                                <a:lnTo>
                                  <a:pt x="0" y="108000"/>
                                </a:lnTo>
                                <a:lnTo>
                                  <a:pt x="216966" y="108000"/>
                                </a:lnTo>
                                <a:lnTo>
                                  <a:pt x="216966" y="0"/>
                                </a:lnTo>
                                <a:close/>
                              </a:path>
                            </a:pathLst>
                          </a:custGeom>
                          <a:solidFill>
                            <a:srgbClr val="00B3BB"/>
                          </a:solidFill>
                        </wps:spPr>
                        <wps:bodyPr wrap="square" lIns="0" tIns="0" rIns="0" bIns="0" rtlCol="0">
                          <a:prstTxWarp prst="textNoShape">
                            <a:avLst/>
                          </a:prstTxWarp>
                          <a:noAutofit/>
                        </wps:bodyPr>
                      </wps:wsp>
                      <wps:wsp>
                        <wps:cNvPr id="7" name="Graphic 7"/>
                        <wps:cNvSpPr/>
                        <wps:spPr>
                          <a:xfrm>
                            <a:off x="1518361" y="0"/>
                            <a:ext cx="512445" cy="108585"/>
                          </a:xfrm>
                          <a:custGeom>
                            <a:avLst/>
                            <a:gdLst/>
                            <a:ahLst/>
                            <a:cxnLst/>
                            <a:rect l="l" t="t" r="r" b="b"/>
                            <a:pathLst>
                              <a:path w="512445" h="108585">
                                <a:moveTo>
                                  <a:pt x="0" y="108000"/>
                                </a:moveTo>
                                <a:lnTo>
                                  <a:pt x="512051" y="108000"/>
                                </a:lnTo>
                                <a:lnTo>
                                  <a:pt x="512051"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8" name="Graphic 8"/>
                        <wps:cNvSpPr/>
                        <wps:spPr>
                          <a:xfrm>
                            <a:off x="1354061" y="0"/>
                            <a:ext cx="164465" cy="108585"/>
                          </a:xfrm>
                          <a:custGeom>
                            <a:avLst/>
                            <a:gdLst/>
                            <a:ahLst/>
                            <a:cxnLst/>
                            <a:rect l="l" t="t" r="r" b="b"/>
                            <a:pathLst>
                              <a:path w="164465" h="108585">
                                <a:moveTo>
                                  <a:pt x="164299" y="0"/>
                                </a:moveTo>
                                <a:lnTo>
                                  <a:pt x="0" y="0"/>
                                </a:lnTo>
                                <a:lnTo>
                                  <a:pt x="0" y="108000"/>
                                </a:lnTo>
                                <a:lnTo>
                                  <a:pt x="164299" y="108000"/>
                                </a:lnTo>
                                <a:lnTo>
                                  <a:pt x="164299" y="0"/>
                                </a:lnTo>
                                <a:close/>
                              </a:path>
                            </a:pathLst>
                          </a:custGeom>
                          <a:solidFill>
                            <a:srgbClr val="008A96"/>
                          </a:solidFill>
                        </wps:spPr>
                        <wps:bodyPr wrap="square" lIns="0" tIns="0" rIns="0" bIns="0" rtlCol="0">
                          <a:prstTxWarp prst="textNoShape">
                            <a:avLst/>
                          </a:prstTxWarp>
                          <a:noAutofit/>
                        </wps:bodyPr>
                      </wps:wsp>
                      <wps:wsp>
                        <wps:cNvPr id="9" name="Graphic 9"/>
                        <wps:cNvSpPr/>
                        <wps:spPr>
                          <a:xfrm>
                            <a:off x="2898076" y="0"/>
                            <a:ext cx="4662170" cy="108585"/>
                          </a:xfrm>
                          <a:custGeom>
                            <a:avLst/>
                            <a:gdLst/>
                            <a:ahLst/>
                            <a:cxnLst/>
                            <a:rect l="l" t="t" r="r" b="b"/>
                            <a:pathLst>
                              <a:path w="4662170" h="108585">
                                <a:moveTo>
                                  <a:pt x="0" y="108000"/>
                                </a:moveTo>
                                <a:lnTo>
                                  <a:pt x="4661916" y="108000"/>
                                </a:lnTo>
                                <a:lnTo>
                                  <a:pt x="4661916"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10" name="Graphic 10"/>
                        <wps:cNvSpPr/>
                        <wps:spPr>
                          <a:xfrm>
                            <a:off x="2182812" y="0"/>
                            <a:ext cx="517525" cy="108585"/>
                          </a:xfrm>
                          <a:custGeom>
                            <a:avLst/>
                            <a:gdLst/>
                            <a:ahLst/>
                            <a:cxnLst/>
                            <a:rect l="l" t="t" r="r" b="b"/>
                            <a:pathLst>
                              <a:path w="517525" h="108585">
                                <a:moveTo>
                                  <a:pt x="517156" y="0"/>
                                </a:moveTo>
                                <a:lnTo>
                                  <a:pt x="0" y="0"/>
                                </a:lnTo>
                                <a:lnTo>
                                  <a:pt x="0" y="108000"/>
                                </a:lnTo>
                                <a:lnTo>
                                  <a:pt x="517156" y="108000"/>
                                </a:lnTo>
                                <a:lnTo>
                                  <a:pt x="517156" y="0"/>
                                </a:lnTo>
                                <a:close/>
                              </a:path>
                            </a:pathLst>
                          </a:custGeom>
                          <a:solidFill>
                            <a:srgbClr val="008A96"/>
                          </a:solidFill>
                        </wps:spPr>
                        <wps:bodyPr wrap="square" lIns="0" tIns="0" rIns="0" bIns="0" rtlCol="0">
                          <a:prstTxWarp prst="textNoShape">
                            <a:avLst/>
                          </a:prstTxWarp>
                          <a:noAutofit/>
                        </wps:bodyPr>
                      </wps:wsp>
                      <wps:wsp>
                        <wps:cNvPr id="11" name="Graphic 11"/>
                        <wps:cNvSpPr/>
                        <wps:spPr>
                          <a:xfrm>
                            <a:off x="2699956" y="0"/>
                            <a:ext cx="198120" cy="108585"/>
                          </a:xfrm>
                          <a:custGeom>
                            <a:avLst/>
                            <a:gdLst/>
                            <a:ahLst/>
                            <a:cxnLst/>
                            <a:rect l="l" t="t" r="r" b="b"/>
                            <a:pathLst>
                              <a:path w="198120" h="108585">
                                <a:moveTo>
                                  <a:pt x="198119" y="0"/>
                                </a:moveTo>
                                <a:lnTo>
                                  <a:pt x="0" y="0"/>
                                </a:lnTo>
                                <a:lnTo>
                                  <a:pt x="0" y="108000"/>
                                </a:lnTo>
                                <a:lnTo>
                                  <a:pt x="198119" y="108000"/>
                                </a:lnTo>
                                <a:lnTo>
                                  <a:pt x="198119" y="0"/>
                                </a:lnTo>
                                <a:close/>
                              </a:path>
                            </a:pathLst>
                          </a:custGeom>
                          <a:solidFill>
                            <a:srgbClr val="0091D5"/>
                          </a:solidFill>
                        </wps:spPr>
                        <wps:bodyPr wrap="square" lIns="0" tIns="0" rIns="0" bIns="0" rtlCol="0">
                          <a:prstTxWarp prst="textNoShape">
                            <a:avLst/>
                          </a:prstTxWarp>
                          <a:noAutofit/>
                        </wps:bodyPr>
                      </wps:wsp>
                      <wps:wsp>
                        <wps:cNvPr id="12" name="Graphic 12"/>
                        <wps:cNvSpPr/>
                        <wps:spPr>
                          <a:xfrm>
                            <a:off x="1201661" y="0"/>
                            <a:ext cx="981710" cy="108585"/>
                          </a:xfrm>
                          <a:custGeom>
                            <a:avLst/>
                            <a:gdLst/>
                            <a:ahLst/>
                            <a:cxnLst/>
                            <a:rect l="l" t="t" r="r" b="b"/>
                            <a:pathLst>
                              <a:path w="981710" h="108585">
                                <a:moveTo>
                                  <a:pt x="152400" y="0"/>
                                </a:moveTo>
                                <a:lnTo>
                                  <a:pt x="0" y="0"/>
                                </a:lnTo>
                                <a:lnTo>
                                  <a:pt x="0" y="108000"/>
                                </a:lnTo>
                                <a:lnTo>
                                  <a:pt x="152400" y="108000"/>
                                </a:lnTo>
                                <a:lnTo>
                                  <a:pt x="152400" y="0"/>
                                </a:lnTo>
                                <a:close/>
                              </a:path>
                              <a:path w="981710" h="108585">
                                <a:moveTo>
                                  <a:pt x="981151" y="0"/>
                                </a:moveTo>
                                <a:lnTo>
                                  <a:pt x="828751" y="0"/>
                                </a:lnTo>
                                <a:lnTo>
                                  <a:pt x="828751" y="108000"/>
                                </a:lnTo>
                                <a:lnTo>
                                  <a:pt x="981151" y="108000"/>
                                </a:lnTo>
                                <a:lnTo>
                                  <a:pt x="981151" y="0"/>
                                </a:lnTo>
                                <a:close/>
                              </a:path>
                            </a:pathLst>
                          </a:custGeom>
                          <a:solidFill>
                            <a:srgbClr val="00B3BB"/>
                          </a:solidFill>
                        </wps:spPr>
                        <wps:bodyPr wrap="square" lIns="0" tIns="0" rIns="0" bIns="0" rtlCol="0">
                          <a:prstTxWarp prst="textNoShape">
                            <a:avLst/>
                          </a:prstTxWarp>
                          <a:noAutofit/>
                        </wps:bodyPr>
                      </wps:wsp>
                    </wpg:wgp>
                  </a:graphicData>
                </a:graphic>
              </wp:anchor>
            </w:drawing>
          </mc:Choice>
          <mc:Fallback>
            <w:pict>
              <v:group w14:anchorId="4ABE3E4A" id="Group 3" o:spid="_x0000_s1026" alt="&quot;&quot;" style="position:absolute;margin-left:0;margin-top:79.35pt;width:595.3pt;height:8.55pt;z-index:15729152;mso-wrap-distance-left:0;mso-wrap-distance-right:0;mso-position-horizontal-relative:page;mso-position-vertical-relative:page" coordsize="7560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">
                <v:shape id="Graphic 4" o:spid="_x0000_s1027" style="position:absolute;width:8928;height:1085;visibility:visible;mso-wrap-style:square;v-text-anchor:top" coordsize="8928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" path="m359994,l,,,108000r359994,l359994,xem892378,l576961,r,108000l892378,108000,892378,xe" fillcolor="#004181" stroked="f">
                  <v:path arrowok="t"/>
                </v:shape>
                <v:shape id="Graphic 5" o:spid="_x0000_s1028" style="position:absolute;left:8923;width:3099;height:1085;visibility:visible;mso-wrap-style:square;v-text-anchor:top" coordsize="30988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" path="m309283,l,,,108000r309283,l309283,xe" fillcolor="#0091d5" stroked="f">
                  <v:path arrowok="t"/>
                </v:shape>
                <v:shape id="Graphic 6" o:spid="_x0000_s1029" style="position:absolute;left:3599;width:2172;height:1085;visibility:visible;mso-wrap-style:square;v-text-anchor:top" coordsize="217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" path="m216966,l,,,108000r216966,l216966,xe" fillcolor="#00b3bb" stroked="f">
                  <v:path arrowok="t"/>
                </v:shape>
                <v:shape id="Graphic 7" o:spid="_x0000_s1030" style="position:absolute;left:15183;width:5125;height:1085;visibility:visible;mso-wrap-style:square;v-text-anchor:top" coordsize="51244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" path="m,108000r512051,l512051,,,,,108000xe" fillcolor="#004181" stroked="f">
                  <v:path arrowok="t"/>
                </v:shape>
                <v:shape id="Graphic 8" o:spid="_x0000_s1031" style="position:absolute;left:13540;width:1645;height:1085;visibility:visible;mso-wrap-style:square;v-text-anchor:top" coordsize="16446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" path="m164299,l,,,108000r164299,l164299,xe" fillcolor="#008a96" stroked="f">
                  <v:path arrowok="t"/>
                </v:shape>
                <v:shape id="Graphic 9" o:spid="_x0000_s1032" style="position:absolute;left:28980;width:46622;height:1085;visibility:visible;mso-wrap-style:square;v-text-anchor:top" coordsize="4662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" path="m,108000r4661916,l4661916,,,,,108000xe" fillcolor="#004181" stroked="f">
                  <v:path arrowok="t"/>
                </v:shape>
                <v:shape id="Graphic 10" o:spid="_x0000_s1033" style="position:absolute;left:21828;width:5175;height:1085;visibility:visible;mso-wrap-style:square;v-text-anchor:top" coordsize="51752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" path="m517156,l,,,108000r517156,l517156,xe" fillcolor="#008a96" stroked="f">
                  <v:path arrowok="t"/>
                </v:shape>
                <v:shape id="Graphic 11" o:spid="_x0000_s1034" style="position:absolute;left:26999;width:1981;height:1085;visibility:visible;mso-wrap-style:square;v-text-anchor:top" coordsize="1981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" path="m198119,l,,,108000r198119,l198119,xe" fillcolor="#0091d5" stroked="f">
                  <v:path arrowok="t"/>
                </v:shape>
                <v:shape id="Graphic 12" o:spid="_x0000_s1035" style="position:absolute;left:12016;width:9817;height:1085;visibility:visible;mso-wrap-style:square;v-text-anchor:top" coordsize="9817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" path="m152400,l,,,108000r152400,l152400,xem981151,l828751,r,108000l981151,108000,981151,xe" fillcolor="#00b3bb" stroked="f">
                  <v:path arrowok="t"/>
                </v:shape>
                <w10:wrap anchorx="page" anchory="page"/>
              </v:group>
            </w:pict>
          </mc:Fallback>
        </mc:AlternateContent>
      </w:r>
      <w:r>
        <w:rPr>
          <w:rFonts w:ascii="Times New Roman"/>
          <w:noProof/>
        </w:rPr>
        <w:drawing>
          <wp:inline distT="0" distB="0" distL="0" distR="0" wp14:anchorId="25AEF673" wp14:editId="689270FC">
            <wp:extent cx="2873241" cy="528066"/>
            <wp:effectExtent l="0" t="0" r="0" b="0"/>
            <wp:docPr id="13" name="Image 13" descr="Australian Government, Department of Health and Aged C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ustralian Government, Department of Health and Aged Care"/>
                    <pic:cNvPicPr/>
                  </pic:nvPicPr>
                  <pic:blipFill>
                    <a:blip r:embed="rId7" cstate="print"/>
                    <a:stretch>
                      <a:fillRect/>
                    </a:stretch>
                  </pic:blipFill>
                  <pic:spPr>
                    <a:xfrm>
                      <a:off x="0" y="0"/>
                      <a:ext cx="2873241" cy="528066"/>
                    </a:xfrm>
                    <a:prstGeom prst="rect">
                      <a:avLst/>
                    </a:prstGeom>
                  </pic:spPr>
                </pic:pic>
              </a:graphicData>
            </a:graphic>
          </wp:inline>
        </w:drawing>
      </w:r>
    </w:p>
    <w:p w14:paraId="25AEF607" w14:textId="77777777" w:rsidR="00B7047A" w:rsidRDefault="00B7047A">
      <w:pPr>
        <w:pStyle w:val="BodyText"/>
        <w:rPr>
          <w:rFonts w:ascii="Times New Roman"/>
        </w:rPr>
      </w:pPr>
    </w:p>
    <w:p w14:paraId="25AEF608" w14:textId="77777777" w:rsidR="00B7047A" w:rsidRDefault="0081081E">
      <w:pPr>
        <w:pStyle w:val="BodyText"/>
        <w:spacing w:before="3"/>
        <w:rPr>
          <w:rFonts w:ascii="Times New Roman"/>
          <w:sz w:val="21"/>
        </w:rPr>
      </w:pPr>
      <w:r>
        <w:rPr>
          <w:noProof/>
        </w:rPr>
        <mc:AlternateContent>
          <mc:Choice Requires="wps">
            <w:drawing>
              <wp:anchor distT="0" distB="0" distL="0" distR="0" simplePos="0" relativeHeight="487587840" behindDoc="1" locked="0" layoutInCell="1" allowOverlap="1" wp14:anchorId="25AEF675" wp14:editId="540ECC5B">
                <wp:simplePos x="0" y="0"/>
                <wp:positionH relativeFrom="page">
                  <wp:posOffset>0</wp:posOffset>
                </wp:positionH>
                <wp:positionV relativeFrom="paragraph">
                  <wp:posOffset>170649</wp:posOffset>
                </wp:positionV>
                <wp:extent cx="7560309" cy="1367155"/>
                <wp:effectExtent l="0" t="0" r="0" b="0"/>
                <wp:wrapTopAndBottom/>
                <wp:docPr id="14" name="Text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09" cy="1367155"/>
                        </a:xfrm>
                        <a:prstGeom prst="rect">
                          <a:avLst/>
                        </a:prstGeom>
                        <a:solidFill>
                          <a:srgbClr val="0070BA"/>
                        </a:solidFill>
                      </wps:spPr>
                      <wps:txbx>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wps:txbx>
                      <wps:bodyPr wrap="square" lIns="0" tIns="0" rIns="0" bIns="0" rtlCol="0">
                        <a:noAutofit/>
                      </wps:bodyPr>
                    </wps:wsp>
                  </a:graphicData>
                </a:graphic>
              </wp:anchor>
            </w:drawing>
          </mc:Choice>
          <mc:Fallback>
            <w:pict>
              <v:shapetype w14:anchorId="25AEF675" id="_x0000_t202" coordsize="21600,21600" o:spt="202" path="m,l,21600r21600,l21600,xe">
                <v:stroke joinstyle="miter"/>
                <v:path gradientshapeok="t" o:connecttype="rect"/>
              </v:shapetype>
              <v:shape id="Textbox 14" o:spid="_x0000_s1026" type="#_x0000_t202" alt="&quot;&quot;" style="position:absolute;margin-left:0;margin-top:13.45pt;width:595.3pt;height:107.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" fillcolor="#0070ba" stroked="f">
                <v:textbox inset="0,0,0,0">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v:textbox>
                <w10:wrap type="topAndBottom" anchorx="page"/>
              </v:shape>
            </w:pict>
          </mc:Fallback>
        </mc:AlternateContent>
      </w:r>
    </w:p>
    <w:p w14:paraId="25AEF609" w14:textId="77777777" w:rsidR="00B7047A" w:rsidRDefault="00B7047A">
      <w:pPr>
        <w:pStyle w:val="BodyText"/>
        <w:rPr>
          <w:rFonts w:ascii="Times New Roman"/>
        </w:rPr>
      </w:pPr>
    </w:p>
    <w:p w14:paraId="25AEF60A" w14:textId="77777777" w:rsidR="00B7047A" w:rsidRDefault="00B7047A">
      <w:pPr>
        <w:pStyle w:val="BodyText"/>
        <w:spacing w:before="4"/>
        <w:rPr>
          <w:rFonts w:ascii="Times New Roman"/>
          <w:sz w:val="19"/>
        </w:rPr>
      </w:pPr>
    </w:p>
    <w:p w14:paraId="25AEF60B" w14:textId="2F6B8873" w:rsidR="00B7047A" w:rsidRPr="002D2FC5" w:rsidRDefault="0081081E">
      <w:pPr>
        <w:pStyle w:val="BodyText"/>
        <w:spacing w:before="95" w:line="259" w:lineRule="auto"/>
        <w:ind w:left="566" w:right="3834"/>
        <w:rPr>
          <w:rFonts w:ascii="Arial" w:hAnsi="Arial" w:cs="Arial"/>
        </w:rPr>
      </w:pPr>
      <w:r w:rsidRPr="002D2FC5">
        <w:rPr>
          <w:rFonts w:ascii="Arial" w:hAnsi="Arial" w:cs="Arial"/>
        </w:rPr>
        <w:t xml:space="preserve">This glossary lists definitions for commonly used terms on the </w:t>
      </w:r>
      <w:hyperlink r:id="rId8" w:history="1">
        <w:r w:rsidRPr="002D2FC5">
          <w:rPr>
            <w:rStyle w:val="Hyperlink"/>
            <w:rFonts w:ascii="Arial" w:hAnsi="Arial" w:cs="Arial"/>
          </w:rPr>
          <w:t>Medical Costs Finder</w:t>
        </w:r>
      </w:hyperlink>
      <w:r w:rsidRPr="002D2FC5">
        <w:rPr>
          <w:rFonts w:ascii="Arial" w:hAnsi="Arial" w:cs="Arial"/>
        </w:rPr>
        <w:t>. Definitions should not be used in lieu of definitions of these terms in other contexts, such as relevant rules and legislation.</w:t>
      </w:r>
    </w:p>
    <w:p w14:paraId="25AEF60C" w14:textId="77777777" w:rsidR="00B7047A" w:rsidRPr="002D2FC5" w:rsidRDefault="00B7047A">
      <w:pPr>
        <w:pStyle w:val="BodyText"/>
        <w:spacing w:before="6"/>
        <w:rPr>
          <w:rFonts w:ascii="Arial" w:hAnsi="Arial" w:cs="Arial"/>
          <w:sz w:val="24"/>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0F" w14:textId="77777777">
        <w:trPr>
          <w:trHeight w:val="532"/>
        </w:trPr>
        <w:tc>
          <w:tcPr>
            <w:tcW w:w="2778" w:type="dxa"/>
            <w:tcBorders>
              <w:top w:val="nil"/>
              <w:left w:val="nil"/>
            </w:tcBorders>
            <w:shd w:val="clear" w:color="auto" w:fill="004181"/>
          </w:tcPr>
          <w:p w14:paraId="25AEF60D"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0E"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12" w14:textId="77777777">
        <w:trPr>
          <w:trHeight w:val="788"/>
        </w:trPr>
        <w:tc>
          <w:tcPr>
            <w:tcW w:w="2778" w:type="dxa"/>
            <w:tcBorders>
              <w:left w:val="nil"/>
            </w:tcBorders>
          </w:tcPr>
          <w:p w14:paraId="25AEF61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Benefit</w:t>
            </w:r>
          </w:p>
        </w:tc>
        <w:tc>
          <w:tcPr>
            <w:tcW w:w="7994" w:type="dxa"/>
            <w:tcBorders>
              <w:right w:val="nil"/>
            </w:tcBorders>
          </w:tcPr>
          <w:p w14:paraId="25AEF611" w14:textId="77777777" w:rsidR="00B7047A" w:rsidRPr="002D2FC5" w:rsidRDefault="0081081E">
            <w:pPr>
              <w:pStyle w:val="TableParagraph"/>
              <w:spacing w:line="259" w:lineRule="auto"/>
              <w:ind w:right="1329"/>
              <w:rPr>
                <w:rFonts w:ascii="Arial" w:hAnsi="Arial" w:cs="Arial"/>
                <w:sz w:val="20"/>
              </w:rPr>
            </w:pPr>
            <w:r w:rsidRPr="002D2FC5">
              <w:rPr>
                <w:rFonts w:ascii="Arial" w:hAnsi="Arial" w:cs="Arial"/>
                <w:sz w:val="20"/>
              </w:rPr>
              <w:t>A payment by an insurance company or the Government to cover some or all of your costs.</w:t>
            </w:r>
          </w:p>
        </w:tc>
      </w:tr>
      <w:tr w:rsidR="00B7047A" w:rsidRPr="002D2FC5" w14:paraId="25AEF615" w14:textId="77777777">
        <w:trPr>
          <w:trHeight w:val="1048"/>
        </w:trPr>
        <w:tc>
          <w:tcPr>
            <w:tcW w:w="2778" w:type="dxa"/>
            <w:tcBorders>
              <w:left w:val="nil"/>
            </w:tcBorders>
          </w:tcPr>
          <w:p w14:paraId="25AEF613" w14:textId="77777777" w:rsidR="00B7047A" w:rsidRPr="002D2FC5" w:rsidRDefault="0081081E">
            <w:pPr>
              <w:pStyle w:val="TableParagraph"/>
              <w:ind w:left="113"/>
              <w:rPr>
                <w:rFonts w:ascii="Arial" w:hAnsi="Arial" w:cs="Arial"/>
                <w:b/>
                <w:sz w:val="20"/>
              </w:rPr>
            </w:pPr>
            <w:r w:rsidRPr="002D2FC5">
              <w:rPr>
                <w:rFonts w:ascii="Arial" w:hAnsi="Arial" w:cs="Arial"/>
                <w:b/>
                <w:sz w:val="20"/>
              </w:rPr>
              <w:t>Bulk</w:t>
            </w:r>
            <w:r w:rsidRPr="002D2FC5">
              <w:rPr>
                <w:rFonts w:ascii="Arial" w:hAnsi="Arial" w:cs="Arial"/>
                <w:b/>
                <w:spacing w:val="5"/>
                <w:sz w:val="20"/>
              </w:rPr>
              <w:t xml:space="preserve"> </w:t>
            </w:r>
            <w:r w:rsidRPr="002D2FC5">
              <w:rPr>
                <w:rFonts w:ascii="Arial" w:hAnsi="Arial" w:cs="Arial"/>
                <w:b/>
                <w:spacing w:val="-2"/>
                <w:sz w:val="20"/>
              </w:rPr>
              <w:t>billing</w:t>
            </w:r>
          </w:p>
        </w:tc>
        <w:tc>
          <w:tcPr>
            <w:tcW w:w="7994" w:type="dxa"/>
            <w:tcBorders>
              <w:right w:val="nil"/>
            </w:tcBorders>
          </w:tcPr>
          <w:p w14:paraId="25AEF614" w14:textId="77777777" w:rsidR="00B7047A" w:rsidRPr="002D2FC5" w:rsidRDefault="0081081E">
            <w:pPr>
              <w:pStyle w:val="TableParagraph"/>
              <w:spacing w:line="259" w:lineRule="auto"/>
              <w:ind w:right="1255"/>
              <w:rPr>
                <w:rFonts w:ascii="Arial" w:hAnsi="Arial" w:cs="Arial"/>
                <w:sz w:val="20"/>
              </w:rPr>
            </w:pPr>
            <w:r w:rsidRPr="002D2FC5">
              <w:rPr>
                <w:rFonts w:ascii="Arial" w:hAnsi="Arial" w:cs="Arial"/>
                <w:sz w:val="20"/>
              </w:rPr>
              <w:t>Bulk billing means you don’t pay out-of-pocket costs for a medical service. The healthcare provider accepts the Medicare benefit as full payment for the service. Note this is different to a ‘no gap’ arrangement.</w:t>
            </w:r>
          </w:p>
        </w:tc>
      </w:tr>
      <w:tr w:rsidR="00B7047A" w:rsidRPr="002D2FC5" w14:paraId="25AEF618" w14:textId="77777777">
        <w:trPr>
          <w:trHeight w:val="1568"/>
        </w:trPr>
        <w:tc>
          <w:tcPr>
            <w:tcW w:w="2778" w:type="dxa"/>
            <w:tcBorders>
              <w:left w:val="nil"/>
            </w:tcBorders>
          </w:tcPr>
          <w:p w14:paraId="25AEF616" w14:textId="77777777" w:rsidR="00B7047A" w:rsidRPr="002D2FC5" w:rsidRDefault="0081081E">
            <w:pPr>
              <w:pStyle w:val="TableParagraph"/>
              <w:ind w:left="113"/>
              <w:rPr>
                <w:rFonts w:ascii="Arial" w:hAnsi="Arial" w:cs="Arial"/>
                <w:b/>
                <w:sz w:val="20"/>
              </w:rPr>
            </w:pPr>
            <w:r w:rsidRPr="002D2FC5">
              <w:rPr>
                <w:rFonts w:ascii="Arial" w:hAnsi="Arial" w:cs="Arial"/>
                <w:b/>
                <w:sz w:val="20"/>
              </w:rPr>
              <w:t>Co-</w:t>
            </w:r>
            <w:r w:rsidRPr="002D2FC5">
              <w:rPr>
                <w:rFonts w:ascii="Arial" w:hAnsi="Arial" w:cs="Arial"/>
                <w:b/>
                <w:spacing w:val="-2"/>
                <w:sz w:val="20"/>
              </w:rPr>
              <w:t>payment</w:t>
            </w:r>
          </w:p>
        </w:tc>
        <w:tc>
          <w:tcPr>
            <w:tcW w:w="7994" w:type="dxa"/>
            <w:tcBorders>
              <w:right w:val="nil"/>
            </w:tcBorders>
          </w:tcPr>
          <w:p w14:paraId="25AEF617"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fixed amount that you pay to the service provider before receiving the service. For example, a co-payment within a hospital insurance policy is the amount that you agree to pay for each day you are in hospital. A co-payment for hospital costs in your private health insurance policy often results in the insurance policy costing you less money.</w:t>
            </w:r>
          </w:p>
        </w:tc>
      </w:tr>
      <w:tr w:rsidR="00B7047A" w:rsidRPr="002D2FC5" w14:paraId="25AEF61B" w14:textId="77777777">
        <w:trPr>
          <w:trHeight w:val="1048"/>
        </w:trPr>
        <w:tc>
          <w:tcPr>
            <w:tcW w:w="2778" w:type="dxa"/>
            <w:tcBorders>
              <w:left w:val="nil"/>
            </w:tcBorders>
          </w:tcPr>
          <w:p w14:paraId="25AEF619" w14:textId="77777777" w:rsidR="00B7047A" w:rsidRPr="002D2FC5" w:rsidRDefault="0081081E">
            <w:pPr>
              <w:pStyle w:val="TableParagraph"/>
              <w:ind w:left="113"/>
              <w:rPr>
                <w:rFonts w:ascii="Arial" w:hAnsi="Arial" w:cs="Arial"/>
                <w:b/>
                <w:sz w:val="20"/>
              </w:rPr>
            </w:pPr>
            <w:r w:rsidRPr="002D2FC5">
              <w:rPr>
                <w:rFonts w:ascii="Arial" w:hAnsi="Arial" w:cs="Arial"/>
                <w:b/>
                <w:sz w:val="20"/>
              </w:rPr>
              <w:t>Cost</w:t>
            </w:r>
            <w:r w:rsidRPr="002D2FC5">
              <w:rPr>
                <w:rFonts w:ascii="Arial" w:hAnsi="Arial" w:cs="Arial"/>
                <w:b/>
                <w:spacing w:val="4"/>
                <w:sz w:val="20"/>
              </w:rPr>
              <w:t xml:space="preserve"> </w:t>
            </w:r>
            <w:r w:rsidRPr="002D2FC5">
              <w:rPr>
                <w:rFonts w:ascii="Arial" w:hAnsi="Arial" w:cs="Arial"/>
                <w:b/>
                <w:spacing w:val="-2"/>
                <w:sz w:val="20"/>
              </w:rPr>
              <w:t>transparency</w:t>
            </w:r>
          </w:p>
        </w:tc>
        <w:tc>
          <w:tcPr>
            <w:tcW w:w="7994" w:type="dxa"/>
            <w:tcBorders>
              <w:right w:val="nil"/>
            </w:tcBorders>
          </w:tcPr>
          <w:p w14:paraId="25AEF61A"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For medical costs, transparency means being able to view the typical costs of a treatment or service, the funding contributions from Medicare and your insurer (if any) and the remaining amount that you may need to contribute.</w:t>
            </w:r>
          </w:p>
        </w:tc>
      </w:tr>
      <w:tr w:rsidR="00B7047A" w:rsidRPr="002D2FC5" w14:paraId="25AEF61E" w14:textId="77777777">
        <w:trPr>
          <w:trHeight w:val="1048"/>
        </w:trPr>
        <w:tc>
          <w:tcPr>
            <w:tcW w:w="2778" w:type="dxa"/>
            <w:tcBorders>
              <w:left w:val="nil"/>
            </w:tcBorders>
          </w:tcPr>
          <w:p w14:paraId="25AEF61C" w14:textId="77777777" w:rsidR="00B7047A" w:rsidRPr="002D2FC5" w:rsidRDefault="0081081E">
            <w:pPr>
              <w:pStyle w:val="TableParagraph"/>
              <w:ind w:left="113"/>
              <w:rPr>
                <w:rFonts w:ascii="Arial" w:hAnsi="Arial" w:cs="Arial"/>
                <w:b/>
                <w:sz w:val="20"/>
              </w:rPr>
            </w:pPr>
            <w:r w:rsidRPr="002D2FC5">
              <w:rPr>
                <w:rFonts w:ascii="Arial" w:hAnsi="Arial" w:cs="Arial"/>
                <w:b/>
                <w:sz w:val="20"/>
              </w:rPr>
              <w:t>Indicative</w:t>
            </w:r>
            <w:r w:rsidRPr="002D2FC5">
              <w:rPr>
                <w:rFonts w:ascii="Arial" w:hAnsi="Arial" w:cs="Arial"/>
                <w:b/>
                <w:spacing w:val="19"/>
                <w:sz w:val="20"/>
              </w:rPr>
              <w:t xml:space="preserve"> </w:t>
            </w:r>
            <w:r w:rsidRPr="002D2FC5">
              <w:rPr>
                <w:rFonts w:ascii="Arial" w:hAnsi="Arial" w:cs="Arial"/>
                <w:b/>
                <w:spacing w:val="-5"/>
                <w:sz w:val="20"/>
              </w:rPr>
              <w:t>fee</w:t>
            </w:r>
          </w:p>
        </w:tc>
        <w:tc>
          <w:tcPr>
            <w:tcW w:w="7994" w:type="dxa"/>
            <w:tcBorders>
              <w:right w:val="nil"/>
            </w:tcBorders>
          </w:tcPr>
          <w:p w14:paraId="25AEF61D"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The amount a doctor usually charges for a specific medical service. An indicative fee on the Medical Costs Finder is voluntarily provided by the doctor. It only includes their fees and does not include other costs you might have to pay.</w:t>
            </w:r>
          </w:p>
        </w:tc>
      </w:tr>
      <w:tr w:rsidR="00B7047A" w:rsidRPr="002D2FC5" w14:paraId="25AEF622" w14:textId="77777777">
        <w:trPr>
          <w:trHeight w:val="1941"/>
        </w:trPr>
        <w:tc>
          <w:tcPr>
            <w:tcW w:w="2778" w:type="dxa"/>
            <w:tcBorders>
              <w:left w:val="nil"/>
            </w:tcBorders>
          </w:tcPr>
          <w:p w14:paraId="25AEF61F"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Excess</w:t>
            </w:r>
          </w:p>
        </w:tc>
        <w:tc>
          <w:tcPr>
            <w:tcW w:w="7994" w:type="dxa"/>
            <w:tcBorders>
              <w:right w:val="nil"/>
            </w:tcBorders>
          </w:tcPr>
          <w:p w14:paraId="25AEF62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 amount that you agree to pay your private health insurer towards the cost of hospital treatment. Having</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excess</w:t>
            </w:r>
            <w:r w:rsidRPr="002D2FC5">
              <w:rPr>
                <w:rFonts w:ascii="Arial" w:hAnsi="Arial" w:cs="Arial"/>
                <w:spacing w:val="2"/>
                <w:sz w:val="20"/>
              </w:rPr>
              <w:t xml:space="preserve"> </w:t>
            </w:r>
            <w:r w:rsidRPr="002D2FC5">
              <w:rPr>
                <w:rFonts w:ascii="Arial" w:hAnsi="Arial" w:cs="Arial"/>
                <w:sz w:val="20"/>
              </w:rPr>
              <w:t>often</w:t>
            </w:r>
            <w:r w:rsidRPr="002D2FC5">
              <w:rPr>
                <w:rFonts w:ascii="Arial" w:hAnsi="Arial" w:cs="Arial"/>
                <w:spacing w:val="2"/>
                <w:sz w:val="20"/>
              </w:rPr>
              <w:t xml:space="preserve"> </w:t>
            </w:r>
            <w:r w:rsidRPr="002D2FC5">
              <w:rPr>
                <w:rFonts w:ascii="Arial" w:hAnsi="Arial" w:cs="Arial"/>
                <w:sz w:val="20"/>
              </w:rPr>
              <w:t>results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insurance</w:t>
            </w:r>
            <w:r w:rsidRPr="002D2FC5">
              <w:rPr>
                <w:rFonts w:ascii="Arial" w:hAnsi="Arial" w:cs="Arial"/>
                <w:spacing w:val="2"/>
                <w:sz w:val="20"/>
              </w:rPr>
              <w:t xml:space="preserve"> </w:t>
            </w:r>
            <w:r w:rsidRPr="002D2FC5">
              <w:rPr>
                <w:rFonts w:ascii="Arial" w:hAnsi="Arial" w:cs="Arial"/>
                <w:sz w:val="20"/>
              </w:rPr>
              <w:t>policy</w:t>
            </w:r>
            <w:r w:rsidRPr="002D2FC5">
              <w:rPr>
                <w:rFonts w:ascii="Arial" w:hAnsi="Arial" w:cs="Arial"/>
                <w:spacing w:val="2"/>
                <w:sz w:val="20"/>
              </w:rPr>
              <w:t xml:space="preserve"> </w:t>
            </w:r>
            <w:r w:rsidRPr="002D2FC5">
              <w:rPr>
                <w:rFonts w:ascii="Arial" w:hAnsi="Arial" w:cs="Arial"/>
                <w:sz w:val="20"/>
              </w:rPr>
              <w:t>costing</w:t>
            </w:r>
            <w:r w:rsidRPr="002D2FC5">
              <w:rPr>
                <w:rFonts w:ascii="Arial" w:hAnsi="Arial" w:cs="Arial"/>
                <w:spacing w:val="2"/>
                <w:sz w:val="20"/>
              </w:rPr>
              <w:t xml:space="preserve"> </w:t>
            </w:r>
            <w:r w:rsidRPr="002D2FC5">
              <w:rPr>
                <w:rFonts w:ascii="Arial" w:hAnsi="Arial" w:cs="Arial"/>
                <w:sz w:val="20"/>
              </w:rPr>
              <w:t>you</w:t>
            </w:r>
            <w:r w:rsidRPr="002D2FC5">
              <w:rPr>
                <w:rFonts w:ascii="Arial" w:hAnsi="Arial" w:cs="Arial"/>
                <w:spacing w:val="2"/>
                <w:sz w:val="20"/>
              </w:rPr>
              <w:t xml:space="preserve"> </w:t>
            </w:r>
            <w:r w:rsidRPr="002D2FC5">
              <w:rPr>
                <w:rFonts w:ascii="Arial" w:hAnsi="Arial" w:cs="Arial"/>
                <w:sz w:val="20"/>
              </w:rPr>
              <w:t>less</w:t>
            </w:r>
            <w:r w:rsidRPr="002D2FC5">
              <w:rPr>
                <w:rFonts w:ascii="Arial" w:hAnsi="Arial" w:cs="Arial"/>
                <w:spacing w:val="3"/>
                <w:sz w:val="20"/>
              </w:rPr>
              <w:t xml:space="preserve"> </w:t>
            </w:r>
            <w:r w:rsidRPr="002D2FC5">
              <w:rPr>
                <w:rFonts w:ascii="Arial" w:hAnsi="Arial" w:cs="Arial"/>
                <w:spacing w:val="-2"/>
                <w:sz w:val="20"/>
              </w:rPr>
              <w:t>money.</w:t>
            </w:r>
          </w:p>
          <w:p w14:paraId="25AEF621" w14:textId="77777777" w:rsidR="00B7047A" w:rsidRPr="002D2FC5" w:rsidRDefault="0081081E">
            <w:pPr>
              <w:pStyle w:val="TableParagraph"/>
              <w:spacing w:before="111" w:line="259" w:lineRule="auto"/>
              <w:ind w:right="165"/>
              <w:rPr>
                <w:rFonts w:ascii="Arial" w:hAnsi="Arial" w:cs="Arial"/>
                <w:sz w:val="20"/>
              </w:rPr>
            </w:pP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may</w:t>
            </w:r>
            <w:r w:rsidRPr="002D2FC5">
              <w:rPr>
                <w:rFonts w:ascii="Arial" w:hAnsi="Arial" w:cs="Arial"/>
                <w:spacing w:val="-1"/>
                <w:sz w:val="20"/>
              </w:rPr>
              <w:t xml:space="preserve"> </w:t>
            </w:r>
            <w:r w:rsidRPr="002D2FC5">
              <w:rPr>
                <w:rFonts w:ascii="Arial" w:hAnsi="Arial" w:cs="Arial"/>
                <w:sz w:val="20"/>
              </w:rPr>
              <w:t>be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excess</w:t>
            </w:r>
            <w:r w:rsidRPr="002D2FC5">
              <w:rPr>
                <w:rFonts w:ascii="Arial" w:hAnsi="Arial" w:cs="Arial"/>
                <w:spacing w:val="-1"/>
                <w:sz w:val="20"/>
              </w:rPr>
              <w:t xml:space="preserve"> </w:t>
            </w:r>
            <w:r w:rsidRPr="002D2FC5">
              <w:rPr>
                <w:rFonts w:ascii="Arial" w:hAnsi="Arial" w:cs="Arial"/>
                <w:sz w:val="20"/>
              </w:rPr>
              <w:t>every</w:t>
            </w:r>
            <w:r w:rsidRPr="002D2FC5">
              <w:rPr>
                <w:rFonts w:ascii="Arial" w:hAnsi="Arial" w:cs="Arial"/>
                <w:spacing w:val="-1"/>
                <w:sz w:val="20"/>
              </w:rPr>
              <w:t xml:space="preserve"> </w:t>
            </w:r>
            <w:r w:rsidRPr="002D2FC5">
              <w:rPr>
                <w:rFonts w:ascii="Arial" w:hAnsi="Arial" w:cs="Arial"/>
                <w:sz w:val="20"/>
              </w:rPr>
              <w:t>time</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go</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hospital,</w:t>
            </w:r>
            <w:r w:rsidRPr="002D2FC5">
              <w:rPr>
                <w:rFonts w:ascii="Arial" w:hAnsi="Arial" w:cs="Arial"/>
                <w:spacing w:val="-1"/>
                <w:sz w:val="20"/>
              </w:rPr>
              <w:t xml:space="preserve"> </w:t>
            </w:r>
            <w:r w:rsidRPr="002D2FC5">
              <w:rPr>
                <w:rFonts w:ascii="Arial" w:hAnsi="Arial" w:cs="Arial"/>
                <w:sz w:val="20"/>
              </w:rPr>
              <w:t>or</w:t>
            </w:r>
            <w:r w:rsidRPr="002D2FC5">
              <w:rPr>
                <w:rFonts w:ascii="Arial" w:hAnsi="Arial" w:cs="Arial"/>
                <w:spacing w:val="-1"/>
                <w:sz w:val="20"/>
              </w:rPr>
              <w:t xml:space="preserve"> </w:t>
            </w:r>
            <w:r w:rsidRPr="002D2FC5">
              <w:rPr>
                <w:rFonts w:ascii="Arial" w:hAnsi="Arial" w:cs="Arial"/>
                <w:sz w:val="20"/>
              </w:rPr>
              <w:t>only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first</w:t>
            </w:r>
            <w:r w:rsidRPr="002D2FC5">
              <w:rPr>
                <w:rFonts w:ascii="Arial" w:hAnsi="Arial" w:cs="Arial"/>
                <w:spacing w:val="-1"/>
                <w:sz w:val="20"/>
              </w:rPr>
              <w:t xml:space="preserve"> </w:t>
            </w:r>
            <w:r w:rsidRPr="002D2FC5">
              <w:rPr>
                <w:rFonts w:ascii="Arial" w:hAnsi="Arial" w:cs="Arial"/>
                <w:sz w:val="20"/>
              </w:rPr>
              <w:t xml:space="preserve">time. Depending on the type of </w:t>
            </w:r>
            <w:proofErr w:type="spellStart"/>
            <w:r w:rsidRPr="002D2FC5">
              <w:rPr>
                <w:rFonts w:ascii="Arial" w:hAnsi="Arial" w:cs="Arial"/>
                <w:sz w:val="20"/>
              </w:rPr>
              <w:t>hospitalisation</w:t>
            </w:r>
            <w:proofErr w:type="spellEnd"/>
            <w:r w:rsidRPr="002D2FC5">
              <w:rPr>
                <w:rFonts w:ascii="Arial" w:hAnsi="Arial" w:cs="Arial"/>
                <w:sz w:val="20"/>
              </w:rPr>
              <w:t xml:space="preserve"> (</w:t>
            </w:r>
            <w:proofErr w:type="gramStart"/>
            <w:r w:rsidRPr="002D2FC5">
              <w:rPr>
                <w:rFonts w:ascii="Arial" w:hAnsi="Arial" w:cs="Arial"/>
                <w:sz w:val="20"/>
              </w:rPr>
              <w:t>e.g.</w:t>
            </w:r>
            <w:proofErr w:type="gramEnd"/>
            <w:r w:rsidRPr="002D2FC5">
              <w:rPr>
                <w:rFonts w:ascii="Arial" w:hAnsi="Arial" w:cs="Arial"/>
                <w:sz w:val="20"/>
              </w:rPr>
              <w:t xml:space="preserve"> day surgery or overnight stays) you may only have to pay a part excess. The excess amount (if any) you will need to pay depends on the private health insurance policy you take out.</w:t>
            </w:r>
          </w:p>
        </w:tc>
      </w:tr>
      <w:tr w:rsidR="00B7047A" w:rsidRPr="002D2FC5" w14:paraId="25AEF625" w14:textId="77777777">
        <w:trPr>
          <w:trHeight w:val="788"/>
        </w:trPr>
        <w:tc>
          <w:tcPr>
            <w:tcW w:w="2778" w:type="dxa"/>
            <w:tcBorders>
              <w:left w:val="nil"/>
            </w:tcBorders>
          </w:tcPr>
          <w:p w14:paraId="25AEF623" w14:textId="77777777" w:rsidR="00B7047A" w:rsidRPr="002D2FC5" w:rsidRDefault="0081081E">
            <w:pPr>
              <w:pStyle w:val="TableParagraph"/>
              <w:ind w:left="113"/>
              <w:rPr>
                <w:rFonts w:ascii="Arial" w:hAnsi="Arial" w:cs="Arial"/>
                <w:b/>
                <w:sz w:val="20"/>
              </w:rPr>
            </w:pPr>
            <w:r w:rsidRPr="002D2FC5">
              <w:rPr>
                <w:rFonts w:ascii="Arial" w:hAnsi="Arial" w:cs="Arial"/>
                <w:b/>
                <w:spacing w:val="-5"/>
                <w:sz w:val="20"/>
              </w:rPr>
              <w:t>Gap</w:t>
            </w:r>
          </w:p>
        </w:tc>
        <w:tc>
          <w:tcPr>
            <w:tcW w:w="7994" w:type="dxa"/>
            <w:tcBorders>
              <w:right w:val="nil"/>
            </w:tcBorders>
          </w:tcPr>
          <w:p w14:paraId="25AEF624" w14:textId="77777777" w:rsidR="00B7047A" w:rsidRPr="002D2FC5" w:rsidRDefault="0081081E">
            <w:pPr>
              <w:pStyle w:val="TableParagraph"/>
              <w:spacing w:line="259" w:lineRule="auto"/>
              <w:ind w:right="868"/>
              <w:rPr>
                <w:rFonts w:ascii="Arial" w:hAnsi="Arial" w:cs="Arial"/>
                <w:sz w:val="20"/>
              </w:rPr>
            </w:pPr>
            <w:r w:rsidRPr="002D2FC5">
              <w:rPr>
                <w:rFonts w:ascii="Arial" w:hAnsi="Arial" w:cs="Arial"/>
                <w:sz w:val="20"/>
              </w:rPr>
              <w:t>A gap is the difference between the cost of your treatment and what Medicare and your private health fund will pay towards your treatment.</w:t>
            </w:r>
          </w:p>
        </w:tc>
      </w:tr>
      <w:tr w:rsidR="00B7047A" w:rsidRPr="002D2FC5" w14:paraId="25AEF628" w14:textId="77777777">
        <w:trPr>
          <w:trHeight w:val="1048"/>
        </w:trPr>
        <w:tc>
          <w:tcPr>
            <w:tcW w:w="2778" w:type="dxa"/>
            <w:tcBorders>
              <w:left w:val="nil"/>
            </w:tcBorders>
          </w:tcPr>
          <w:p w14:paraId="25AEF626" w14:textId="77777777" w:rsidR="00B7047A" w:rsidRPr="002D2FC5" w:rsidRDefault="0081081E">
            <w:pPr>
              <w:pStyle w:val="TableParagraph"/>
              <w:ind w:left="113"/>
              <w:rPr>
                <w:rFonts w:ascii="Arial" w:hAnsi="Arial" w:cs="Arial"/>
                <w:b/>
                <w:sz w:val="20"/>
              </w:rPr>
            </w:pPr>
            <w:r w:rsidRPr="002D2FC5">
              <w:rPr>
                <w:rFonts w:ascii="Arial" w:hAnsi="Arial" w:cs="Arial"/>
                <w:b/>
                <w:sz w:val="20"/>
              </w:rPr>
              <w:t>General</w:t>
            </w:r>
            <w:r w:rsidRPr="002D2FC5">
              <w:rPr>
                <w:rFonts w:ascii="Arial" w:hAnsi="Arial" w:cs="Arial"/>
                <w:b/>
                <w:spacing w:val="22"/>
                <w:sz w:val="20"/>
              </w:rPr>
              <w:t xml:space="preserve"> </w:t>
            </w:r>
            <w:r w:rsidRPr="002D2FC5">
              <w:rPr>
                <w:rFonts w:ascii="Arial" w:hAnsi="Arial" w:cs="Arial"/>
                <w:b/>
                <w:sz w:val="20"/>
              </w:rPr>
              <w:t>practitioner</w:t>
            </w:r>
            <w:r w:rsidRPr="002D2FC5">
              <w:rPr>
                <w:rFonts w:ascii="Arial" w:hAnsi="Arial" w:cs="Arial"/>
                <w:b/>
                <w:spacing w:val="23"/>
                <w:sz w:val="20"/>
              </w:rPr>
              <w:t xml:space="preserve"> </w:t>
            </w:r>
            <w:r w:rsidRPr="002D2FC5">
              <w:rPr>
                <w:rFonts w:ascii="Arial" w:hAnsi="Arial" w:cs="Arial"/>
                <w:b/>
                <w:spacing w:val="-4"/>
                <w:sz w:val="20"/>
              </w:rPr>
              <w:t>(GP)</w:t>
            </w:r>
          </w:p>
        </w:tc>
        <w:tc>
          <w:tcPr>
            <w:tcW w:w="7994" w:type="dxa"/>
            <w:tcBorders>
              <w:right w:val="nil"/>
            </w:tcBorders>
          </w:tcPr>
          <w:p w14:paraId="25AEF627" w14:textId="77777777" w:rsidR="00B7047A" w:rsidRPr="002D2FC5" w:rsidRDefault="0081081E">
            <w:pPr>
              <w:pStyle w:val="TableParagraph"/>
              <w:spacing w:line="259" w:lineRule="auto"/>
              <w:ind w:right="502"/>
              <w:rPr>
                <w:rFonts w:ascii="Arial" w:hAnsi="Arial" w:cs="Arial"/>
                <w:sz w:val="20"/>
              </w:rPr>
            </w:pPr>
            <w:r w:rsidRPr="002D2FC5">
              <w:rPr>
                <w:rFonts w:ascii="Arial" w:hAnsi="Arial" w:cs="Arial"/>
                <w:sz w:val="20"/>
              </w:rPr>
              <w:t>A general practitioner (GP) is a doctor who is qualified in general medical practice. GPs are often the first point of contact for someone, of any age, who feels sick or has a health concern. They treat a wide range of medical conditions and health issues.</w:t>
            </w:r>
          </w:p>
        </w:tc>
      </w:tr>
    </w:tbl>
    <w:p w14:paraId="25AEF629" w14:textId="77777777" w:rsidR="00B7047A" w:rsidRPr="002D2FC5" w:rsidRDefault="00B7047A">
      <w:pPr>
        <w:spacing w:line="259" w:lineRule="auto"/>
        <w:rPr>
          <w:rFonts w:ascii="Arial" w:hAnsi="Arial" w:cs="Arial"/>
          <w:sz w:val="20"/>
        </w:rPr>
        <w:sectPr w:rsidR="00B7047A" w:rsidRPr="002D2FC5">
          <w:footerReference w:type="default" r:id="rId9"/>
          <w:type w:val="continuous"/>
          <w:pgSz w:w="11910" w:h="16840"/>
          <w:pgMar w:top="420" w:right="0" w:bottom="720" w:left="0" w:header="0" w:footer="523" w:gutter="0"/>
          <w:pgNumType w:start="1"/>
          <w:cols w:space="720"/>
        </w:sectPr>
      </w:pPr>
    </w:p>
    <w:p w14:paraId="25AEF62A"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2D" w14:textId="77777777">
        <w:trPr>
          <w:trHeight w:val="532"/>
        </w:trPr>
        <w:tc>
          <w:tcPr>
            <w:tcW w:w="2778" w:type="dxa"/>
            <w:tcBorders>
              <w:top w:val="nil"/>
              <w:left w:val="nil"/>
            </w:tcBorders>
            <w:shd w:val="clear" w:color="auto" w:fill="004181"/>
          </w:tcPr>
          <w:p w14:paraId="25AEF62B"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2C"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36" w14:textId="77777777">
        <w:trPr>
          <w:trHeight w:val="3163"/>
        </w:trPr>
        <w:tc>
          <w:tcPr>
            <w:tcW w:w="2778" w:type="dxa"/>
            <w:tcBorders>
              <w:left w:val="nil"/>
            </w:tcBorders>
          </w:tcPr>
          <w:p w14:paraId="25AEF62E" w14:textId="77777777" w:rsidR="00B7047A" w:rsidRPr="002D2FC5" w:rsidRDefault="0081081E">
            <w:pPr>
              <w:pStyle w:val="TableParagraph"/>
              <w:ind w:left="113"/>
              <w:rPr>
                <w:rFonts w:ascii="Arial" w:hAnsi="Arial" w:cs="Arial"/>
                <w:b/>
                <w:sz w:val="20"/>
              </w:rPr>
            </w:pPr>
            <w:r w:rsidRPr="002D2FC5">
              <w:rPr>
                <w:rFonts w:ascii="Arial" w:hAnsi="Arial" w:cs="Arial"/>
                <w:b/>
                <w:sz w:val="20"/>
              </w:rPr>
              <w:t>Hospital</w:t>
            </w:r>
            <w:r w:rsidRPr="002D2FC5">
              <w:rPr>
                <w:rFonts w:ascii="Arial" w:hAnsi="Arial" w:cs="Arial"/>
                <w:b/>
                <w:spacing w:val="15"/>
                <w:sz w:val="20"/>
              </w:rPr>
              <w:t xml:space="preserve"> </w:t>
            </w:r>
            <w:r w:rsidRPr="002D2FC5">
              <w:rPr>
                <w:rFonts w:ascii="Arial" w:hAnsi="Arial" w:cs="Arial"/>
                <w:b/>
                <w:spacing w:val="-4"/>
                <w:sz w:val="20"/>
              </w:rPr>
              <w:t>fees</w:t>
            </w:r>
          </w:p>
        </w:tc>
        <w:tc>
          <w:tcPr>
            <w:tcW w:w="7994" w:type="dxa"/>
            <w:tcBorders>
              <w:right w:val="nil"/>
            </w:tcBorders>
          </w:tcPr>
          <w:p w14:paraId="25AEF62F"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The fees charged by the hospital if admitted to a private hospital as a patient. Hospital fees can be made up of:</w:t>
            </w:r>
          </w:p>
          <w:p w14:paraId="25AEF630" w14:textId="77777777" w:rsidR="00B7047A" w:rsidRPr="002D2FC5" w:rsidRDefault="0081081E">
            <w:pPr>
              <w:pStyle w:val="TableParagraph"/>
              <w:numPr>
                <w:ilvl w:val="0"/>
                <w:numId w:val="1"/>
              </w:numPr>
              <w:tabs>
                <w:tab w:val="left" w:pos="336"/>
              </w:tabs>
              <w:spacing w:before="111"/>
              <w:ind w:left="336" w:hanging="226"/>
              <w:rPr>
                <w:rFonts w:ascii="Arial" w:hAnsi="Arial" w:cs="Arial"/>
                <w:sz w:val="20"/>
              </w:rPr>
            </w:pPr>
            <w:r w:rsidRPr="002D2FC5">
              <w:rPr>
                <w:rFonts w:ascii="Arial" w:hAnsi="Arial" w:cs="Arial"/>
                <w:sz w:val="20"/>
              </w:rPr>
              <w:t>accommodation</w:t>
            </w:r>
            <w:r w:rsidRPr="002D2FC5">
              <w:rPr>
                <w:rFonts w:ascii="Arial" w:hAnsi="Arial" w:cs="Arial"/>
                <w:spacing w:val="7"/>
                <w:sz w:val="20"/>
              </w:rPr>
              <w:t xml:space="preserve"> </w:t>
            </w:r>
            <w:r w:rsidRPr="002D2FC5">
              <w:rPr>
                <w:rFonts w:ascii="Arial" w:hAnsi="Arial" w:cs="Arial"/>
                <w:spacing w:val="-4"/>
                <w:sz w:val="20"/>
              </w:rPr>
              <w:t>fees</w:t>
            </w:r>
          </w:p>
          <w:p w14:paraId="25AEF631"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operating</w:t>
            </w:r>
            <w:r w:rsidRPr="002D2FC5">
              <w:rPr>
                <w:rFonts w:ascii="Arial" w:hAnsi="Arial" w:cs="Arial"/>
                <w:spacing w:val="1"/>
                <w:sz w:val="20"/>
              </w:rPr>
              <w:t xml:space="preserve"> </w:t>
            </w:r>
            <w:r w:rsidRPr="002D2FC5">
              <w:rPr>
                <w:rFonts w:ascii="Arial" w:hAnsi="Arial" w:cs="Arial"/>
                <w:sz w:val="20"/>
              </w:rPr>
              <w:t>theatre</w:t>
            </w:r>
            <w:r w:rsidRPr="002D2FC5">
              <w:rPr>
                <w:rFonts w:ascii="Arial" w:hAnsi="Arial" w:cs="Arial"/>
                <w:spacing w:val="2"/>
                <w:sz w:val="20"/>
              </w:rPr>
              <w:t xml:space="preserve"> </w:t>
            </w:r>
            <w:r w:rsidRPr="002D2FC5">
              <w:rPr>
                <w:rFonts w:ascii="Arial" w:hAnsi="Arial" w:cs="Arial"/>
                <w:spacing w:val="-4"/>
                <w:sz w:val="20"/>
              </w:rPr>
              <w:t>fees</w:t>
            </w:r>
          </w:p>
          <w:p w14:paraId="25AEF632"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prostheses</w:t>
            </w:r>
            <w:r w:rsidRPr="002D2FC5">
              <w:rPr>
                <w:rFonts w:ascii="Arial" w:hAnsi="Arial" w:cs="Arial"/>
                <w:spacing w:val="2"/>
                <w:sz w:val="20"/>
              </w:rPr>
              <w:t xml:space="preserve"> </w:t>
            </w:r>
            <w:r w:rsidRPr="002D2FC5">
              <w:rPr>
                <w:rFonts w:ascii="Arial" w:hAnsi="Arial" w:cs="Arial"/>
                <w:sz w:val="20"/>
              </w:rPr>
              <w:t>costs,</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example</w:t>
            </w:r>
            <w:r w:rsidRPr="002D2FC5">
              <w:rPr>
                <w:rFonts w:ascii="Arial" w:hAnsi="Arial" w:cs="Arial"/>
                <w:spacing w:val="2"/>
                <w:sz w:val="20"/>
              </w:rPr>
              <w:t xml:space="preserve"> </w:t>
            </w:r>
            <w:r w:rsidRPr="002D2FC5">
              <w:rPr>
                <w:rFonts w:ascii="Arial" w:hAnsi="Arial" w:cs="Arial"/>
                <w:sz w:val="20"/>
              </w:rPr>
              <w:t>plates,</w:t>
            </w:r>
            <w:r w:rsidRPr="002D2FC5">
              <w:rPr>
                <w:rFonts w:ascii="Arial" w:hAnsi="Arial" w:cs="Arial"/>
                <w:spacing w:val="2"/>
                <w:sz w:val="20"/>
              </w:rPr>
              <w:t xml:space="preserve"> </w:t>
            </w:r>
            <w:r w:rsidRPr="002D2FC5">
              <w:rPr>
                <w:rFonts w:ascii="Arial" w:hAnsi="Arial" w:cs="Arial"/>
                <w:sz w:val="20"/>
              </w:rPr>
              <w:t>screws,</w:t>
            </w:r>
            <w:r w:rsidRPr="002D2FC5">
              <w:rPr>
                <w:rFonts w:ascii="Arial" w:hAnsi="Arial" w:cs="Arial"/>
                <w:spacing w:val="2"/>
                <w:sz w:val="20"/>
              </w:rPr>
              <w:t xml:space="preserve"> </w:t>
            </w:r>
            <w:r w:rsidRPr="002D2FC5">
              <w:rPr>
                <w:rFonts w:ascii="Arial" w:hAnsi="Arial" w:cs="Arial"/>
                <w:sz w:val="20"/>
              </w:rPr>
              <w:t>artificial</w:t>
            </w:r>
            <w:r w:rsidRPr="002D2FC5">
              <w:rPr>
                <w:rFonts w:ascii="Arial" w:hAnsi="Arial" w:cs="Arial"/>
                <w:spacing w:val="3"/>
                <w:sz w:val="20"/>
              </w:rPr>
              <w:t xml:space="preserve"> </w:t>
            </w:r>
            <w:r w:rsidRPr="002D2FC5">
              <w:rPr>
                <w:rFonts w:ascii="Arial" w:hAnsi="Arial" w:cs="Arial"/>
                <w:spacing w:val="-2"/>
                <w:sz w:val="20"/>
              </w:rPr>
              <w:t>joints</w:t>
            </w:r>
          </w:p>
          <w:p w14:paraId="25AEF633" w14:textId="77777777" w:rsidR="00B7047A" w:rsidRPr="002D2FC5" w:rsidRDefault="0081081E">
            <w:pPr>
              <w:pStyle w:val="TableParagraph"/>
              <w:numPr>
                <w:ilvl w:val="0"/>
                <w:numId w:val="1"/>
              </w:numPr>
              <w:tabs>
                <w:tab w:val="left" w:pos="336"/>
              </w:tabs>
              <w:spacing w:before="104"/>
              <w:ind w:left="336" w:hanging="226"/>
              <w:rPr>
                <w:rFonts w:ascii="Arial" w:hAnsi="Arial" w:cs="Arial"/>
                <w:sz w:val="20"/>
              </w:rPr>
            </w:pPr>
            <w:r w:rsidRPr="002D2FC5">
              <w:rPr>
                <w:rFonts w:ascii="Arial" w:hAnsi="Arial" w:cs="Arial"/>
                <w:sz w:val="20"/>
              </w:rPr>
              <w:t>medicines</w:t>
            </w:r>
            <w:r w:rsidRPr="002D2FC5">
              <w:rPr>
                <w:rFonts w:ascii="Arial" w:hAnsi="Arial" w:cs="Arial"/>
                <w:spacing w:val="6"/>
                <w:sz w:val="20"/>
              </w:rPr>
              <w:t xml:space="preserve"> </w:t>
            </w:r>
            <w:r w:rsidRPr="002D2FC5">
              <w:rPr>
                <w:rFonts w:ascii="Arial" w:hAnsi="Arial" w:cs="Arial"/>
                <w:sz w:val="20"/>
              </w:rPr>
              <w:t>and</w:t>
            </w:r>
            <w:r w:rsidRPr="002D2FC5">
              <w:rPr>
                <w:rFonts w:ascii="Arial" w:hAnsi="Arial" w:cs="Arial"/>
                <w:spacing w:val="7"/>
                <w:sz w:val="20"/>
              </w:rPr>
              <w:t xml:space="preserve"> </w:t>
            </w:r>
            <w:r w:rsidRPr="002D2FC5">
              <w:rPr>
                <w:rFonts w:ascii="Arial" w:hAnsi="Arial" w:cs="Arial"/>
                <w:spacing w:val="-2"/>
                <w:sz w:val="20"/>
              </w:rPr>
              <w:t>dressings</w:t>
            </w:r>
          </w:p>
          <w:p w14:paraId="25AEF634"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costs</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physiotherapy</w:t>
            </w:r>
            <w:r w:rsidRPr="002D2FC5">
              <w:rPr>
                <w:rFonts w:ascii="Arial" w:hAnsi="Arial" w:cs="Arial"/>
                <w:spacing w:val="2"/>
                <w:sz w:val="20"/>
              </w:rPr>
              <w:t xml:space="preserve"> </w:t>
            </w:r>
            <w:r w:rsidRPr="002D2FC5">
              <w:rPr>
                <w:rFonts w:ascii="Arial" w:hAnsi="Arial" w:cs="Arial"/>
                <w:sz w:val="20"/>
              </w:rPr>
              <w:t>and</w:t>
            </w:r>
            <w:r w:rsidRPr="002D2FC5">
              <w:rPr>
                <w:rFonts w:ascii="Arial" w:hAnsi="Arial" w:cs="Arial"/>
                <w:spacing w:val="2"/>
                <w:sz w:val="20"/>
              </w:rPr>
              <w:t xml:space="preserve"> </w:t>
            </w:r>
            <w:r w:rsidRPr="002D2FC5">
              <w:rPr>
                <w:rFonts w:ascii="Arial" w:hAnsi="Arial" w:cs="Arial"/>
                <w:sz w:val="20"/>
              </w:rPr>
              <w:t>other</w:t>
            </w:r>
            <w:r w:rsidRPr="002D2FC5">
              <w:rPr>
                <w:rFonts w:ascii="Arial" w:hAnsi="Arial" w:cs="Arial"/>
                <w:spacing w:val="2"/>
                <w:sz w:val="20"/>
              </w:rPr>
              <w:t xml:space="preserve"> </w:t>
            </w:r>
            <w:r w:rsidRPr="002D2FC5">
              <w:rPr>
                <w:rFonts w:ascii="Arial" w:hAnsi="Arial" w:cs="Arial"/>
                <w:sz w:val="20"/>
              </w:rPr>
              <w:t>therapies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pacing w:val="-2"/>
                <w:sz w:val="20"/>
              </w:rPr>
              <w:t>hospital.</w:t>
            </w:r>
          </w:p>
          <w:p w14:paraId="25AEF635" w14:textId="77777777" w:rsidR="00B7047A" w:rsidRPr="002D2FC5" w:rsidRDefault="0081081E">
            <w:pPr>
              <w:pStyle w:val="TableParagraph"/>
              <w:spacing w:before="103" w:line="259" w:lineRule="auto"/>
              <w:ind w:right="1255"/>
              <w:rPr>
                <w:rFonts w:ascii="Arial" w:hAnsi="Arial" w:cs="Arial"/>
                <w:sz w:val="20"/>
              </w:rPr>
            </w:pPr>
            <w:r w:rsidRPr="002D2FC5">
              <w:rPr>
                <w:rFonts w:ascii="Arial" w:hAnsi="Arial" w:cs="Arial"/>
                <w:sz w:val="20"/>
              </w:rPr>
              <w:t>If your private health insurer has an arrangement with the private hospital, they may cover most or all of these fees on your behalf.</w:t>
            </w:r>
          </w:p>
        </w:tc>
      </w:tr>
      <w:tr w:rsidR="00B7047A" w:rsidRPr="002D2FC5" w14:paraId="25AEF639" w14:textId="77777777">
        <w:trPr>
          <w:trHeight w:val="790"/>
        </w:trPr>
        <w:tc>
          <w:tcPr>
            <w:tcW w:w="2778" w:type="dxa"/>
            <w:tcBorders>
              <w:left w:val="nil"/>
            </w:tcBorders>
          </w:tcPr>
          <w:p w14:paraId="25AEF637"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 xml:space="preserve">Informed financial </w:t>
            </w:r>
            <w:r w:rsidRPr="002D2FC5">
              <w:rPr>
                <w:rFonts w:ascii="Arial" w:hAnsi="Arial" w:cs="Arial"/>
                <w:b/>
                <w:spacing w:val="-2"/>
                <w:sz w:val="20"/>
              </w:rPr>
              <w:t>consent</w:t>
            </w:r>
          </w:p>
        </w:tc>
        <w:tc>
          <w:tcPr>
            <w:tcW w:w="7994" w:type="dxa"/>
            <w:tcBorders>
              <w:right w:val="nil"/>
            </w:tcBorders>
          </w:tcPr>
          <w:p w14:paraId="25AEF638" w14:textId="77777777" w:rsidR="00B7047A" w:rsidRPr="002D2FC5" w:rsidRDefault="0081081E">
            <w:pPr>
              <w:pStyle w:val="TableParagraph"/>
              <w:spacing w:line="259" w:lineRule="auto"/>
              <w:ind w:right="1147"/>
              <w:rPr>
                <w:rFonts w:ascii="Arial" w:hAnsi="Arial" w:cs="Arial"/>
                <w:sz w:val="20"/>
              </w:rPr>
            </w:pPr>
            <w:r w:rsidRPr="002D2FC5">
              <w:rPr>
                <w:rFonts w:ascii="Arial" w:hAnsi="Arial" w:cs="Arial"/>
                <w:sz w:val="20"/>
              </w:rPr>
              <w:t>Receiving an estimate of costs from your doctor or hospital before you agree to have treatment, to help you understand what you might have to pay.</w:t>
            </w:r>
          </w:p>
        </w:tc>
      </w:tr>
      <w:tr w:rsidR="00B7047A" w:rsidRPr="002D2FC5" w14:paraId="25AEF63D" w14:textId="77777777">
        <w:trPr>
          <w:trHeight w:val="2721"/>
        </w:trPr>
        <w:tc>
          <w:tcPr>
            <w:tcW w:w="2778" w:type="dxa"/>
            <w:tcBorders>
              <w:left w:val="nil"/>
            </w:tcBorders>
          </w:tcPr>
          <w:p w14:paraId="25AEF63A" w14:textId="77777777" w:rsidR="00B7047A" w:rsidRPr="002D2FC5" w:rsidRDefault="0081081E">
            <w:pPr>
              <w:pStyle w:val="TableParagraph"/>
              <w:ind w:left="113"/>
              <w:rPr>
                <w:rFonts w:ascii="Arial" w:hAnsi="Arial" w:cs="Arial"/>
                <w:b/>
                <w:sz w:val="20"/>
              </w:rPr>
            </w:pPr>
            <w:r w:rsidRPr="002D2FC5">
              <w:rPr>
                <w:rFonts w:ascii="Arial" w:hAnsi="Arial" w:cs="Arial"/>
                <w:b/>
                <w:sz w:val="20"/>
              </w:rPr>
              <w:t>‘Known</w:t>
            </w:r>
            <w:r w:rsidRPr="002D2FC5">
              <w:rPr>
                <w:rFonts w:ascii="Arial" w:hAnsi="Arial" w:cs="Arial"/>
                <w:b/>
                <w:spacing w:val="6"/>
                <w:sz w:val="20"/>
              </w:rPr>
              <w:t xml:space="preserve"> </w:t>
            </w:r>
            <w:r w:rsidRPr="002D2FC5">
              <w:rPr>
                <w:rFonts w:ascii="Arial" w:hAnsi="Arial" w:cs="Arial"/>
                <w:b/>
                <w:sz w:val="20"/>
              </w:rPr>
              <w:t>gap’</w:t>
            </w:r>
            <w:r w:rsidRPr="002D2FC5">
              <w:rPr>
                <w:rFonts w:ascii="Arial" w:hAnsi="Arial" w:cs="Arial"/>
                <w:b/>
                <w:spacing w:val="7"/>
                <w:sz w:val="20"/>
              </w:rPr>
              <w:t xml:space="preserve"> </w:t>
            </w:r>
            <w:r w:rsidRPr="002D2FC5">
              <w:rPr>
                <w:rFonts w:ascii="Arial" w:hAnsi="Arial" w:cs="Arial"/>
                <w:b/>
                <w:spacing w:val="-2"/>
                <w:sz w:val="20"/>
              </w:rPr>
              <w:t>arrangement</w:t>
            </w:r>
          </w:p>
        </w:tc>
        <w:tc>
          <w:tcPr>
            <w:tcW w:w="7994" w:type="dxa"/>
            <w:tcBorders>
              <w:right w:val="nil"/>
            </w:tcBorders>
          </w:tcPr>
          <w:p w14:paraId="25AEF63B"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doctor and insurer may have in place a ‘known gap’ agreement. This means if your doctor</w:t>
            </w:r>
            <w:r w:rsidRPr="002D2FC5">
              <w:rPr>
                <w:rFonts w:ascii="Arial" w:hAnsi="Arial" w:cs="Arial"/>
                <w:spacing w:val="-1"/>
                <w:sz w:val="20"/>
              </w:rPr>
              <w:t xml:space="preserve"> </w:t>
            </w:r>
            <w:r w:rsidRPr="002D2FC5">
              <w:rPr>
                <w:rFonts w:ascii="Arial" w:hAnsi="Arial" w:cs="Arial"/>
                <w:sz w:val="20"/>
              </w:rPr>
              <w:t>elects</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make</w:t>
            </w:r>
            <w:r w:rsidRPr="002D2FC5">
              <w:rPr>
                <w:rFonts w:ascii="Arial" w:hAnsi="Arial" w:cs="Arial"/>
                <w:spacing w:val="-1"/>
                <w:sz w:val="20"/>
              </w:rPr>
              <w:t xml:space="preserve"> </w:t>
            </w:r>
            <w:r w:rsidRPr="002D2FC5">
              <w:rPr>
                <w:rFonts w:ascii="Arial" w:hAnsi="Arial" w:cs="Arial"/>
                <w:sz w:val="20"/>
              </w:rPr>
              <w:t>use</w:t>
            </w:r>
            <w:r w:rsidRPr="002D2FC5">
              <w:rPr>
                <w:rFonts w:ascii="Arial" w:hAnsi="Arial" w:cs="Arial"/>
                <w:spacing w:val="-1"/>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this</w:t>
            </w:r>
            <w:r w:rsidRPr="002D2FC5">
              <w:rPr>
                <w:rFonts w:ascii="Arial" w:hAnsi="Arial" w:cs="Arial"/>
                <w:spacing w:val="-1"/>
                <w:sz w:val="20"/>
              </w:rPr>
              <w:t xml:space="preserve"> </w:t>
            </w:r>
            <w:r w:rsidRPr="002D2FC5">
              <w:rPr>
                <w:rFonts w:ascii="Arial" w:hAnsi="Arial" w:cs="Arial"/>
                <w:sz w:val="20"/>
              </w:rPr>
              <w:t>agreement</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up</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agreed to charging a certain amount for your out-of-pocket cost. This cost is the difference between the doctor’s total fee and the combination of what Medicare pays and what your insurer agrees to pay. The type of gap arrangement applied an vary between patients.</w:t>
            </w:r>
          </w:p>
          <w:p w14:paraId="25AEF63C" w14:textId="77777777" w:rsidR="00B7047A" w:rsidRPr="002D2FC5" w:rsidRDefault="0081081E">
            <w:pPr>
              <w:pStyle w:val="TableParagraph"/>
              <w:spacing w:before="107" w:line="259" w:lineRule="auto"/>
              <w:ind w:right="332"/>
              <w:rPr>
                <w:rFonts w:ascii="Arial" w:hAnsi="Arial" w:cs="Arial"/>
                <w:sz w:val="20"/>
              </w:rPr>
            </w:pPr>
            <w:r w:rsidRPr="002D2FC5">
              <w:rPr>
                <w:rFonts w:ascii="Arial" w:hAnsi="Arial" w:cs="Arial"/>
                <w:sz w:val="20"/>
              </w:rPr>
              <w:t xml:space="preserve">Private health insurers have negotiated ‘known gap’ agreements with many doctors across Australia. These agreements </w:t>
            </w:r>
            <w:proofErr w:type="spellStart"/>
            <w:r w:rsidRPr="002D2FC5">
              <w:rPr>
                <w:rFonts w:ascii="Arial" w:hAnsi="Arial" w:cs="Arial"/>
                <w:sz w:val="20"/>
              </w:rPr>
              <w:t>minimise</w:t>
            </w:r>
            <w:proofErr w:type="spellEnd"/>
            <w:r w:rsidRPr="002D2FC5">
              <w:rPr>
                <w:rFonts w:ascii="Arial" w:hAnsi="Arial" w:cs="Arial"/>
                <w:sz w:val="20"/>
              </w:rPr>
              <w:t xml:space="preserve"> your out-of-pocket costs for in-hospital services. Your health insurer will make a higher payment to the doctor. In exchange, your doctor will limit the out-of-pocket cost to a capped amount.</w:t>
            </w:r>
          </w:p>
        </w:tc>
      </w:tr>
      <w:tr w:rsidR="00B7047A" w:rsidRPr="002D2FC5" w14:paraId="25AEF640" w14:textId="77777777">
        <w:trPr>
          <w:trHeight w:val="790"/>
        </w:trPr>
        <w:tc>
          <w:tcPr>
            <w:tcW w:w="2778" w:type="dxa"/>
            <w:tcBorders>
              <w:left w:val="nil"/>
            </w:tcBorders>
          </w:tcPr>
          <w:p w14:paraId="25AEF63E"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Medicare Benefit Schedule (MBS)</w:t>
            </w:r>
          </w:p>
        </w:tc>
        <w:tc>
          <w:tcPr>
            <w:tcW w:w="7994" w:type="dxa"/>
            <w:tcBorders>
              <w:right w:val="nil"/>
            </w:tcBorders>
          </w:tcPr>
          <w:p w14:paraId="25AEF63F"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list of medical services that the Australian Government </w:t>
            </w:r>
            <w:proofErr w:type="spellStart"/>
            <w:r w:rsidRPr="002D2FC5">
              <w:rPr>
                <w:rFonts w:ascii="Arial" w:hAnsi="Arial" w:cs="Arial"/>
                <w:sz w:val="20"/>
              </w:rPr>
              <w:t>subsidises</w:t>
            </w:r>
            <w:proofErr w:type="spellEnd"/>
            <w:r w:rsidRPr="002D2FC5">
              <w:rPr>
                <w:rFonts w:ascii="Arial" w:hAnsi="Arial" w:cs="Arial"/>
                <w:sz w:val="20"/>
              </w:rPr>
              <w:t xml:space="preserve"> to help </w:t>
            </w:r>
            <w:proofErr w:type="gramStart"/>
            <w:r w:rsidRPr="002D2FC5">
              <w:rPr>
                <w:rFonts w:ascii="Arial" w:hAnsi="Arial" w:cs="Arial"/>
                <w:sz w:val="20"/>
              </w:rPr>
              <w:t>Australian’s</w:t>
            </w:r>
            <w:proofErr w:type="gramEnd"/>
            <w:r w:rsidRPr="002D2FC5">
              <w:rPr>
                <w:rFonts w:ascii="Arial" w:hAnsi="Arial" w:cs="Arial"/>
                <w:sz w:val="20"/>
              </w:rPr>
              <w:t xml:space="preserve"> with the costs of healthcare.</w:t>
            </w:r>
          </w:p>
        </w:tc>
      </w:tr>
      <w:tr w:rsidR="00B7047A" w:rsidRPr="002D2FC5" w14:paraId="25AEF643" w14:textId="77777777">
        <w:trPr>
          <w:trHeight w:val="1048"/>
        </w:trPr>
        <w:tc>
          <w:tcPr>
            <w:tcW w:w="2778" w:type="dxa"/>
            <w:tcBorders>
              <w:left w:val="nil"/>
            </w:tcBorders>
          </w:tcPr>
          <w:p w14:paraId="25AEF641"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MBS</w:t>
            </w:r>
            <w:r w:rsidRPr="002D2FC5">
              <w:rPr>
                <w:rFonts w:ascii="Arial" w:hAnsi="Arial" w:cs="Arial"/>
                <w:b/>
                <w:spacing w:val="-6"/>
                <w:sz w:val="20"/>
              </w:rPr>
              <w:t xml:space="preserve"> </w:t>
            </w:r>
            <w:r w:rsidRPr="002D2FC5">
              <w:rPr>
                <w:rFonts w:ascii="Arial" w:hAnsi="Arial" w:cs="Arial"/>
                <w:b/>
                <w:sz w:val="20"/>
              </w:rPr>
              <w:t>item</w:t>
            </w:r>
            <w:r w:rsidRPr="002D2FC5">
              <w:rPr>
                <w:rFonts w:ascii="Arial" w:hAnsi="Arial" w:cs="Arial"/>
                <w:b/>
                <w:spacing w:val="-6"/>
                <w:sz w:val="20"/>
              </w:rPr>
              <w:t xml:space="preserve"> </w:t>
            </w:r>
            <w:r w:rsidRPr="002D2FC5">
              <w:rPr>
                <w:rFonts w:ascii="Arial" w:hAnsi="Arial" w:cs="Arial"/>
                <w:b/>
                <w:sz w:val="20"/>
              </w:rPr>
              <w:t>or</w:t>
            </w:r>
            <w:r w:rsidRPr="002D2FC5">
              <w:rPr>
                <w:rFonts w:ascii="Arial" w:hAnsi="Arial" w:cs="Arial"/>
                <w:b/>
                <w:spacing w:val="-6"/>
                <w:sz w:val="20"/>
              </w:rPr>
              <w:t xml:space="preserve"> </w:t>
            </w:r>
            <w:r w:rsidRPr="002D2FC5">
              <w:rPr>
                <w:rFonts w:ascii="Arial" w:hAnsi="Arial" w:cs="Arial"/>
                <w:b/>
                <w:sz w:val="20"/>
              </w:rPr>
              <w:t>MBS item number</w:t>
            </w:r>
          </w:p>
        </w:tc>
        <w:tc>
          <w:tcPr>
            <w:tcW w:w="7994" w:type="dxa"/>
            <w:tcBorders>
              <w:right w:val="nil"/>
            </w:tcBorders>
          </w:tcPr>
          <w:p w14:paraId="25AEF642" w14:textId="73489C1C" w:rsidR="00B7047A" w:rsidRPr="002D2FC5" w:rsidRDefault="0081081E">
            <w:pPr>
              <w:pStyle w:val="TableParagraph"/>
              <w:spacing w:line="259" w:lineRule="auto"/>
              <w:ind w:right="253"/>
              <w:rPr>
                <w:rFonts w:ascii="Arial" w:hAnsi="Arial" w:cs="Arial"/>
                <w:sz w:val="20"/>
              </w:rPr>
            </w:pPr>
            <w:r w:rsidRPr="002D2FC5">
              <w:rPr>
                <w:rFonts w:ascii="Arial" w:hAnsi="Arial" w:cs="Arial"/>
                <w:sz w:val="20"/>
              </w:rPr>
              <w:t xml:space="preserve">The number assigned to a particular medical service on the MBS. You can search for your item number on MBS Online and the </w:t>
            </w:r>
            <w:hyperlink r:id="rId10" w:history="1">
              <w:r w:rsidRPr="002D2FC5">
                <w:rPr>
                  <w:rStyle w:val="Hyperlink"/>
                  <w:rFonts w:ascii="Arial" w:hAnsi="Arial" w:cs="Arial"/>
                  <w:sz w:val="20"/>
                </w:rPr>
                <w:t>Medical Costs Finder</w:t>
              </w:r>
            </w:hyperlink>
            <w:r w:rsidRPr="002D2FC5">
              <w:rPr>
                <w:rFonts w:ascii="Arial" w:hAnsi="Arial" w:cs="Arial"/>
                <w:sz w:val="20"/>
              </w:rPr>
              <w:t>. The MBS item includes information about the amount of funding provided by Medicare for the service.</w:t>
            </w:r>
          </w:p>
        </w:tc>
      </w:tr>
      <w:tr w:rsidR="00B7047A" w:rsidRPr="002D2FC5" w14:paraId="25AEF64A" w14:textId="77777777">
        <w:trPr>
          <w:trHeight w:val="1941"/>
        </w:trPr>
        <w:tc>
          <w:tcPr>
            <w:tcW w:w="2778" w:type="dxa"/>
            <w:tcBorders>
              <w:left w:val="nil"/>
            </w:tcBorders>
          </w:tcPr>
          <w:p w14:paraId="25AEF644"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1"/>
                <w:sz w:val="20"/>
              </w:rPr>
              <w:t xml:space="preserve"> </w:t>
            </w:r>
            <w:r w:rsidRPr="002D2FC5">
              <w:rPr>
                <w:rFonts w:ascii="Arial" w:hAnsi="Arial" w:cs="Arial"/>
                <w:b/>
                <w:spacing w:val="-2"/>
                <w:sz w:val="20"/>
              </w:rPr>
              <w:t>arrangement</w:t>
            </w:r>
          </w:p>
        </w:tc>
        <w:tc>
          <w:tcPr>
            <w:tcW w:w="7994" w:type="dxa"/>
            <w:tcBorders>
              <w:right w:val="nil"/>
            </w:tcBorders>
          </w:tcPr>
          <w:p w14:paraId="25AEF645" w14:textId="77777777" w:rsidR="00B7047A" w:rsidRPr="002D2FC5" w:rsidRDefault="0081081E">
            <w:pPr>
              <w:pStyle w:val="TableParagraph"/>
              <w:rPr>
                <w:rFonts w:ascii="Arial" w:hAnsi="Arial" w:cs="Arial"/>
                <w:sz w:val="20"/>
              </w:rPr>
            </w:pPr>
            <w:r w:rsidRPr="002D2FC5">
              <w:rPr>
                <w:rFonts w:ascii="Arial" w:hAnsi="Arial" w:cs="Arial"/>
                <w:sz w:val="20"/>
              </w:rPr>
              <w:t>No</w:t>
            </w:r>
            <w:r w:rsidRPr="002D2FC5">
              <w:rPr>
                <w:rFonts w:ascii="Arial" w:hAnsi="Arial" w:cs="Arial"/>
                <w:spacing w:val="1"/>
                <w:sz w:val="20"/>
              </w:rPr>
              <w:t xml:space="preserve"> </w:t>
            </w:r>
            <w:r w:rsidRPr="002D2FC5">
              <w:rPr>
                <w:rFonts w:ascii="Arial" w:hAnsi="Arial" w:cs="Arial"/>
                <w:sz w:val="20"/>
              </w:rPr>
              <w:t>arrangement</w:t>
            </w:r>
            <w:r w:rsidRPr="002D2FC5">
              <w:rPr>
                <w:rFonts w:ascii="Arial" w:hAnsi="Arial" w:cs="Arial"/>
                <w:spacing w:val="4"/>
                <w:sz w:val="20"/>
              </w:rPr>
              <w:t xml:space="preserve"> </w:t>
            </w:r>
            <w:r w:rsidRPr="002D2FC5">
              <w:rPr>
                <w:rFonts w:ascii="Arial" w:hAnsi="Arial" w:cs="Arial"/>
                <w:sz w:val="20"/>
              </w:rPr>
              <w:t>applies</w:t>
            </w:r>
            <w:r w:rsidRPr="002D2FC5">
              <w:rPr>
                <w:rFonts w:ascii="Arial" w:hAnsi="Arial" w:cs="Arial"/>
                <w:spacing w:val="3"/>
                <w:sz w:val="20"/>
              </w:rPr>
              <w:t xml:space="preserve"> </w:t>
            </w:r>
            <w:r w:rsidRPr="002D2FC5">
              <w:rPr>
                <w:rFonts w:ascii="Arial" w:hAnsi="Arial" w:cs="Arial"/>
                <w:sz w:val="20"/>
              </w:rPr>
              <w:t>when</w:t>
            </w:r>
            <w:r w:rsidRPr="002D2FC5">
              <w:rPr>
                <w:rFonts w:ascii="Arial" w:hAnsi="Arial" w:cs="Arial"/>
                <w:spacing w:val="4"/>
                <w:sz w:val="20"/>
              </w:rPr>
              <w:t xml:space="preserve"> </w:t>
            </w:r>
            <w:r w:rsidRPr="002D2FC5">
              <w:rPr>
                <w:rFonts w:ascii="Arial" w:hAnsi="Arial" w:cs="Arial"/>
                <w:sz w:val="20"/>
              </w:rPr>
              <w:t>your</w:t>
            </w:r>
            <w:r w:rsidRPr="002D2FC5">
              <w:rPr>
                <w:rFonts w:ascii="Arial" w:hAnsi="Arial" w:cs="Arial"/>
                <w:spacing w:val="3"/>
                <w:sz w:val="20"/>
              </w:rPr>
              <w:t xml:space="preserve"> </w:t>
            </w:r>
            <w:r w:rsidRPr="002D2FC5">
              <w:rPr>
                <w:rFonts w:ascii="Arial" w:hAnsi="Arial" w:cs="Arial"/>
                <w:sz w:val="20"/>
              </w:rPr>
              <w:t>private</w:t>
            </w:r>
            <w:r w:rsidRPr="002D2FC5">
              <w:rPr>
                <w:rFonts w:ascii="Arial" w:hAnsi="Arial" w:cs="Arial"/>
                <w:spacing w:val="4"/>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insurer</w:t>
            </w:r>
            <w:r w:rsidRPr="002D2FC5">
              <w:rPr>
                <w:rFonts w:ascii="Arial" w:hAnsi="Arial" w:cs="Arial"/>
                <w:spacing w:val="4"/>
                <w:sz w:val="20"/>
              </w:rPr>
              <w:t xml:space="preserve"> </w:t>
            </w:r>
            <w:r w:rsidRPr="002D2FC5">
              <w:rPr>
                <w:rFonts w:ascii="Arial" w:hAnsi="Arial" w:cs="Arial"/>
                <w:sz w:val="20"/>
              </w:rPr>
              <w:t>and</w:t>
            </w:r>
            <w:r w:rsidRPr="002D2FC5">
              <w:rPr>
                <w:rFonts w:ascii="Arial" w:hAnsi="Arial" w:cs="Arial"/>
                <w:spacing w:val="3"/>
                <w:sz w:val="20"/>
              </w:rPr>
              <w:t xml:space="preserve"> </w:t>
            </w:r>
            <w:r w:rsidRPr="002D2FC5">
              <w:rPr>
                <w:rFonts w:ascii="Arial" w:hAnsi="Arial" w:cs="Arial"/>
                <w:sz w:val="20"/>
              </w:rPr>
              <w:t>doctor</w:t>
            </w:r>
            <w:r w:rsidRPr="002D2FC5">
              <w:rPr>
                <w:rFonts w:ascii="Arial" w:hAnsi="Arial" w:cs="Arial"/>
                <w:spacing w:val="4"/>
                <w:sz w:val="20"/>
              </w:rPr>
              <w:t xml:space="preserve"> </w:t>
            </w:r>
            <w:r w:rsidRPr="002D2FC5">
              <w:rPr>
                <w:rFonts w:ascii="Arial" w:hAnsi="Arial" w:cs="Arial"/>
                <w:spacing w:val="-4"/>
                <w:sz w:val="20"/>
              </w:rPr>
              <w:t>have</w:t>
            </w:r>
          </w:p>
          <w:p w14:paraId="25AEF646" w14:textId="77777777" w:rsidR="00B7047A" w:rsidRPr="002D2FC5" w:rsidRDefault="0081081E">
            <w:pPr>
              <w:pStyle w:val="TableParagraph"/>
              <w:spacing w:before="18"/>
              <w:rPr>
                <w:rFonts w:ascii="Arial" w:hAnsi="Arial" w:cs="Arial"/>
                <w:sz w:val="20"/>
              </w:rPr>
            </w:pPr>
            <w:r w:rsidRPr="002D2FC5">
              <w:rPr>
                <w:rFonts w:ascii="Arial" w:hAnsi="Arial" w:cs="Arial"/>
                <w:sz w:val="20"/>
              </w:rPr>
              <w:t>not</w:t>
            </w:r>
            <w:r w:rsidRPr="002D2FC5">
              <w:rPr>
                <w:rFonts w:ascii="Arial" w:hAnsi="Arial" w:cs="Arial"/>
                <w:spacing w:val="2"/>
                <w:sz w:val="20"/>
              </w:rPr>
              <w:t xml:space="preserve"> </w:t>
            </w:r>
            <w:r w:rsidRPr="002D2FC5">
              <w:rPr>
                <w:rFonts w:ascii="Arial" w:hAnsi="Arial" w:cs="Arial"/>
                <w:sz w:val="20"/>
              </w:rPr>
              <w:t>negotiated</w:t>
            </w:r>
            <w:r w:rsidRPr="002D2FC5">
              <w:rPr>
                <w:rFonts w:ascii="Arial" w:hAnsi="Arial" w:cs="Arial"/>
                <w:spacing w:val="2"/>
                <w:sz w:val="20"/>
              </w:rPr>
              <w:t xml:space="preserve"> </w:t>
            </w:r>
            <w:r w:rsidRPr="002D2FC5">
              <w:rPr>
                <w:rFonts w:ascii="Arial" w:hAnsi="Arial" w:cs="Arial"/>
                <w:sz w:val="20"/>
              </w:rPr>
              <w:t>any</w:t>
            </w:r>
            <w:r w:rsidRPr="002D2FC5">
              <w:rPr>
                <w:rFonts w:ascii="Arial" w:hAnsi="Arial" w:cs="Arial"/>
                <w:spacing w:val="2"/>
                <w:sz w:val="20"/>
              </w:rPr>
              <w:t xml:space="preserve"> </w:t>
            </w:r>
            <w:r w:rsidRPr="002D2FC5">
              <w:rPr>
                <w:rFonts w:ascii="Arial" w:hAnsi="Arial" w:cs="Arial"/>
                <w:sz w:val="20"/>
              </w:rPr>
              <w:t>type</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2"/>
                <w:sz w:val="20"/>
              </w:rPr>
              <w:t xml:space="preserve"> </w:t>
            </w:r>
            <w:r w:rsidRPr="002D2FC5">
              <w:rPr>
                <w:rFonts w:ascii="Arial" w:hAnsi="Arial" w:cs="Arial"/>
                <w:sz w:val="20"/>
              </w:rPr>
              <w:t>‘gap</w:t>
            </w:r>
            <w:r w:rsidRPr="002D2FC5">
              <w:rPr>
                <w:rFonts w:ascii="Arial" w:hAnsi="Arial" w:cs="Arial"/>
                <w:spacing w:val="2"/>
                <w:sz w:val="20"/>
              </w:rPr>
              <w:t xml:space="preserve"> </w:t>
            </w:r>
            <w:r w:rsidRPr="002D2FC5">
              <w:rPr>
                <w:rFonts w:ascii="Arial" w:hAnsi="Arial" w:cs="Arial"/>
                <w:sz w:val="20"/>
              </w:rPr>
              <w:t>agreement’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in-hospital</w:t>
            </w:r>
            <w:r w:rsidRPr="002D2FC5">
              <w:rPr>
                <w:rFonts w:ascii="Arial" w:hAnsi="Arial" w:cs="Arial"/>
                <w:spacing w:val="2"/>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pacing w:val="-2"/>
                <w:sz w:val="20"/>
              </w:rPr>
              <w:t>service.</w:t>
            </w:r>
          </w:p>
          <w:p w14:paraId="25AEF647" w14:textId="77777777" w:rsidR="00B7047A" w:rsidRPr="002D2FC5" w:rsidRDefault="0081081E">
            <w:pPr>
              <w:pStyle w:val="TableParagraph"/>
              <w:spacing w:before="132"/>
              <w:rPr>
                <w:rFonts w:ascii="Arial" w:hAnsi="Arial" w:cs="Arial"/>
                <w:sz w:val="20"/>
              </w:rPr>
            </w:pPr>
            <w:r w:rsidRPr="002D2FC5">
              <w:rPr>
                <w:rFonts w:ascii="Arial" w:hAnsi="Arial" w:cs="Arial"/>
                <w:sz w:val="20"/>
              </w:rPr>
              <w:t>Medicare will</w:t>
            </w:r>
            <w:r w:rsidRPr="002D2FC5">
              <w:rPr>
                <w:rFonts w:ascii="Arial" w:hAnsi="Arial" w:cs="Arial"/>
                <w:spacing w:val="1"/>
                <w:sz w:val="20"/>
              </w:rPr>
              <w:t xml:space="preserve"> </w:t>
            </w:r>
            <w:r w:rsidRPr="002D2FC5">
              <w:rPr>
                <w:rFonts w:ascii="Arial" w:hAnsi="Arial" w:cs="Arial"/>
                <w:sz w:val="20"/>
              </w:rPr>
              <w:t>pay 75%</w:t>
            </w:r>
            <w:r w:rsidRPr="002D2FC5">
              <w:rPr>
                <w:rFonts w:ascii="Arial" w:hAnsi="Arial" w:cs="Arial"/>
                <w:spacing w:val="1"/>
                <w:sz w:val="20"/>
              </w:rPr>
              <w:t xml:space="preserve"> </w:t>
            </w:r>
            <w:r w:rsidRPr="002D2FC5">
              <w:rPr>
                <w:rFonts w:ascii="Arial" w:hAnsi="Arial" w:cs="Arial"/>
                <w:sz w:val="20"/>
              </w:rPr>
              <w:t>of 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 and</w:t>
            </w:r>
            <w:r w:rsidRPr="002D2FC5">
              <w:rPr>
                <w:rFonts w:ascii="Arial" w:hAnsi="Arial" w:cs="Arial"/>
                <w:spacing w:val="1"/>
                <w:sz w:val="20"/>
              </w:rPr>
              <w:t xml:space="preserve"> </w:t>
            </w:r>
            <w:r w:rsidRPr="002D2FC5">
              <w:rPr>
                <w:rFonts w:ascii="Arial" w:hAnsi="Arial" w:cs="Arial"/>
                <w:sz w:val="20"/>
              </w:rPr>
              <w:t>your private</w:t>
            </w:r>
            <w:r w:rsidRPr="002D2FC5">
              <w:rPr>
                <w:rFonts w:ascii="Arial" w:hAnsi="Arial" w:cs="Arial"/>
                <w:spacing w:val="1"/>
                <w:sz w:val="20"/>
              </w:rPr>
              <w:t xml:space="preserve"> </w:t>
            </w:r>
            <w:r w:rsidRPr="002D2FC5">
              <w:rPr>
                <w:rFonts w:ascii="Arial" w:hAnsi="Arial" w:cs="Arial"/>
                <w:sz w:val="20"/>
              </w:rPr>
              <w:t>health insurer</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pacing w:val="-5"/>
                <w:sz w:val="20"/>
              </w:rPr>
              <w:t>pay</w:t>
            </w:r>
          </w:p>
          <w:p w14:paraId="25AEF648" w14:textId="77777777" w:rsidR="00B7047A" w:rsidRPr="002D2FC5" w:rsidRDefault="0081081E">
            <w:pPr>
              <w:pStyle w:val="TableParagraph"/>
              <w:spacing w:before="18"/>
              <w:rPr>
                <w:rFonts w:ascii="Arial" w:hAnsi="Arial" w:cs="Arial"/>
                <w:sz w:val="20"/>
              </w:rPr>
            </w:pP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minimum</w:t>
            </w:r>
            <w:r w:rsidRPr="002D2FC5">
              <w:rPr>
                <w:rFonts w:ascii="Arial" w:hAnsi="Arial" w:cs="Arial"/>
                <w:spacing w:val="2"/>
                <w:sz w:val="20"/>
              </w:rPr>
              <w:t xml:space="preserve"> </w:t>
            </w:r>
            <w:r w:rsidRPr="002D2FC5">
              <w:rPr>
                <w:rFonts w:ascii="Arial" w:hAnsi="Arial" w:cs="Arial"/>
                <w:sz w:val="20"/>
              </w:rPr>
              <w:t>benefit</w:t>
            </w:r>
            <w:r w:rsidRPr="002D2FC5">
              <w:rPr>
                <w:rFonts w:ascii="Arial" w:hAnsi="Arial" w:cs="Arial"/>
                <w:spacing w:val="1"/>
                <w:sz w:val="20"/>
              </w:rPr>
              <w:t xml:space="preserve"> </w:t>
            </w:r>
            <w:r w:rsidRPr="002D2FC5">
              <w:rPr>
                <w:rFonts w:ascii="Arial" w:hAnsi="Arial" w:cs="Arial"/>
                <w:sz w:val="20"/>
              </w:rPr>
              <w:t>amount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2"/>
                <w:sz w:val="20"/>
              </w:rPr>
              <w:t xml:space="preserve"> </w:t>
            </w:r>
            <w:r w:rsidRPr="002D2FC5">
              <w:rPr>
                <w:rFonts w:ascii="Arial" w:hAnsi="Arial" w:cs="Arial"/>
                <w:sz w:val="20"/>
              </w:rPr>
              <w:t>service,</w:t>
            </w:r>
            <w:r w:rsidRPr="002D2FC5">
              <w:rPr>
                <w:rFonts w:ascii="Arial" w:hAnsi="Arial" w:cs="Arial"/>
                <w:spacing w:val="2"/>
                <w:sz w:val="20"/>
              </w:rPr>
              <w:t xml:space="preserve"> </w:t>
            </w:r>
            <w:r w:rsidRPr="002D2FC5">
              <w:rPr>
                <w:rFonts w:ascii="Arial" w:hAnsi="Arial" w:cs="Arial"/>
                <w:sz w:val="20"/>
              </w:rPr>
              <w:t>which</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2"/>
                <w:sz w:val="20"/>
              </w:rPr>
              <w:t xml:space="preserve"> </w:t>
            </w:r>
            <w:r w:rsidRPr="002D2FC5">
              <w:rPr>
                <w:rFonts w:ascii="Arial" w:hAnsi="Arial" w:cs="Arial"/>
                <w:sz w:val="20"/>
              </w:rPr>
              <w:t>25%</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MBS</w:t>
            </w:r>
            <w:r w:rsidRPr="002D2FC5">
              <w:rPr>
                <w:rFonts w:ascii="Arial" w:hAnsi="Arial" w:cs="Arial"/>
                <w:spacing w:val="2"/>
                <w:sz w:val="20"/>
              </w:rPr>
              <w:t xml:space="preserve"> </w:t>
            </w:r>
            <w:r w:rsidRPr="002D2FC5">
              <w:rPr>
                <w:rFonts w:ascii="Arial" w:hAnsi="Arial" w:cs="Arial"/>
                <w:spacing w:val="-4"/>
                <w:sz w:val="20"/>
              </w:rPr>
              <w:t>fee.</w:t>
            </w:r>
          </w:p>
          <w:p w14:paraId="25AEF649" w14:textId="77777777" w:rsidR="00B7047A" w:rsidRPr="002D2FC5" w:rsidRDefault="0081081E">
            <w:pPr>
              <w:pStyle w:val="TableParagraph"/>
              <w:spacing w:before="18" w:line="259" w:lineRule="auto"/>
              <w:ind w:right="455"/>
              <w:rPr>
                <w:rFonts w:ascii="Arial" w:hAnsi="Arial" w:cs="Arial"/>
                <w:sz w:val="20"/>
              </w:rPr>
            </w:pPr>
            <w:r w:rsidRPr="002D2FC5">
              <w:rPr>
                <w:rFonts w:ascii="Arial" w:hAnsi="Arial" w:cs="Arial"/>
                <w:sz w:val="20"/>
              </w:rPr>
              <w:t>If</w:t>
            </w:r>
            <w:r w:rsidRPr="002D2FC5">
              <w:rPr>
                <w:rFonts w:ascii="Arial" w:hAnsi="Arial" w:cs="Arial"/>
                <w:spacing w:val="-1"/>
                <w:sz w:val="20"/>
              </w:rPr>
              <w:t xml:space="preserve"> </w:t>
            </w:r>
            <w:r w:rsidRPr="002D2FC5">
              <w:rPr>
                <w:rFonts w:ascii="Arial" w:hAnsi="Arial" w:cs="Arial"/>
                <w:sz w:val="20"/>
              </w:rPr>
              <w:t>your</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charges</w:t>
            </w:r>
            <w:r w:rsidRPr="002D2FC5">
              <w:rPr>
                <w:rFonts w:ascii="Arial" w:hAnsi="Arial" w:cs="Arial"/>
                <w:spacing w:val="-1"/>
                <w:sz w:val="20"/>
              </w:rPr>
              <w:t xml:space="preserve"> </w:t>
            </w:r>
            <w:r w:rsidRPr="002D2FC5">
              <w:rPr>
                <w:rFonts w:ascii="Arial" w:hAnsi="Arial" w:cs="Arial"/>
                <w:sz w:val="20"/>
              </w:rPr>
              <w:t>more</w:t>
            </w:r>
            <w:r w:rsidRPr="002D2FC5">
              <w:rPr>
                <w:rFonts w:ascii="Arial" w:hAnsi="Arial" w:cs="Arial"/>
                <w:spacing w:val="-1"/>
                <w:sz w:val="20"/>
              </w:rPr>
              <w:t xml:space="preserve"> </w:t>
            </w:r>
            <w:r w:rsidRPr="002D2FC5">
              <w:rPr>
                <w:rFonts w:ascii="Arial" w:hAnsi="Arial" w:cs="Arial"/>
                <w:sz w:val="20"/>
              </w:rPr>
              <w:t>than</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w:t>
            </w:r>
            <w:r w:rsidRPr="002D2FC5">
              <w:rPr>
                <w:rFonts w:ascii="Arial" w:hAnsi="Arial" w:cs="Arial"/>
                <w:spacing w:val="-2"/>
                <w:sz w:val="20"/>
              </w:rPr>
              <w:t>out-of-pocket.</w:t>
            </w:r>
          </w:p>
        </w:tc>
      </w:tr>
      <w:tr w:rsidR="00B7047A" w:rsidRPr="002D2FC5" w14:paraId="25AEF64E" w14:textId="77777777">
        <w:trPr>
          <w:trHeight w:val="2721"/>
        </w:trPr>
        <w:tc>
          <w:tcPr>
            <w:tcW w:w="2778" w:type="dxa"/>
            <w:tcBorders>
              <w:left w:val="nil"/>
            </w:tcBorders>
          </w:tcPr>
          <w:p w14:paraId="25AEF64B"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3"/>
                <w:sz w:val="20"/>
              </w:rPr>
              <w:t xml:space="preserve"> </w:t>
            </w:r>
            <w:r w:rsidRPr="002D2FC5">
              <w:rPr>
                <w:rFonts w:ascii="Arial" w:hAnsi="Arial" w:cs="Arial"/>
                <w:b/>
                <w:sz w:val="20"/>
              </w:rPr>
              <w:t>gap’</w:t>
            </w:r>
            <w:r w:rsidRPr="002D2FC5">
              <w:rPr>
                <w:rFonts w:ascii="Arial" w:hAnsi="Arial" w:cs="Arial"/>
                <w:b/>
                <w:spacing w:val="3"/>
                <w:sz w:val="20"/>
              </w:rPr>
              <w:t xml:space="preserve"> </w:t>
            </w:r>
            <w:r w:rsidRPr="002D2FC5">
              <w:rPr>
                <w:rFonts w:ascii="Arial" w:hAnsi="Arial" w:cs="Arial"/>
                <w:b/>
                <w:spacing w:val="-2"/>
                <w:sz w:val="20"/>
              </w:rPr>
              <w:t>arrangement</w:t>
            </w:r>
          </w:p>
        </w:tc>
        <w:tc>
          <w:tcPr>
            <w:tcW w:w="7994" w:type="dxa"/>
            <w:tcBorders>
              <w:right w:val="nil"/>
            </w:tcBorders>
          </w:tcPr>
          <w:p w14:paraId="25AEF64C"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private health insurer and doctor may have a ‘no gap’ agreement in place. This means that if your doctor elects to make use of this agreement (it is up to the doctor), then, the doctor will provide the service to you for no out-of-pocket expense. In this instance, the doctor accepts the private health insurer benefit payment and the Medicare contribution as their total fee for the service.</w:t>
            </w:r>
          </w:p>
          <w:p w14:paraId="25AEF64D" w14:textId="77777777" w:rsidR="00B7047A" w:rsidRPr="002D2FC5" w:rsidRDefault="0081081E">
            <w:pPr>
              <w:pStyle w:val="TableParagraph"/>
              <w:spacing w:before="108" w:line="259" w:lineRule="auto"/>
              <w:ind w:right="253"/>
              <w:rPr>
                <w:rFonts w:ascii="Arial" w:hAnsi="Arial" w:cs="Arial"/>
                <w:sz w:val="20"/>
              </w:rPr>
            </w:pPr>
            <w:r w:rsidRPr="002D2FC5">
              <w:rPr>
                <w:rFonts w:ascii="Arial" w:hAnsi="Arial" w:cs="Arial"/>
                <w:sz w:val="20"/>
              </w:rPr>
              <w:t>Private health insurers have negotiated ‘no gap’ agreements with many doctors across Australia. These agreements involve the insurer paying the doctor a higher amount than what</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are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under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law</w:t>
            </w:r>
            <w:r w:rsidRPr="002D2FC5">
              <w:rPr>
                <w:rFonts w:ascii="Arial" w:hAnsi="Arial" w:cs="Arial"/>
                <w:spacing w:val="-1"/>
                <w:sz w:val="20"/>
              </w:rPr>
              <w:t xml:space="preserve"> </w:t>
            </w:r>
            <w:r w:rsidRPr="002D2FC5">
              <w:rPr>
                <w:rFonts w:ascii="Arial" w:hAnsi="Arial" w:cs="Arial"/>
                <w:sz w:val="20"/>
              </w:rPr>
              <w:t>in</w:t>
            </w:r>
            <w:r w:rsidRPr="002D2FC5">
              <w:rPr>
                <w:rFonts w:ascii="Arial" w:hAnsi="Arial" w:cs="Arial"/>
                <w:spacing w:val="-1"/>
                <w:sz w:val="20"/>
              </w:rPr>
              <w:t xml:space="preserve"> </w:t>
            </w:r>
            <w:r w:rsidRPr="002D2FC5">
              <w:rPr>
                <w:rFonts w:ascii="Arial" w:hAnsi="Arial" w:cs="Arial"/>
                <w:sz w:val="20"/>
              </w:rPr>
              <w:t>exchange</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not</w:t>
            </w:r>
            <w:r w:rsidRPr="002D2FC5">
              <w:rPr>
                <w:rFonts w:ascii="Arial" w:hAnsi="Arial" w:cs="Arial"/>
                <w:spacing w:val="-1"/>
                <w:sz w:val="20"/>
              </w:rPr>
              <w:t xml:space="preserve"> </w:t>
            </w:r>
            <w:r w:rsidRPr="002D2FC5">
              <w:rPr>
                <w:rFonts w:ascii="Arial" w:hAnsi="Arial" w:cs="Arial"/>
                <w:sz w:val="20"/>
              </w:rPr>
              <w:t>charging</w:t>
            </w:r>
            <w:r w:rsidRPr="002D2FC5">
              <w:rPr>
                <w:rFonts w:ascii="Arial" w:hAnsi="Arial" w:cs="Arial"/>
                <w:spacing w:val="-1"/>
                <w:sz w:val="20"/>
              </w:rPr>
              <w:t xml:space="preserve"> </w:t>
            </w:r>
            <w:r w:rsidRPr="002D2FC5">
              <w:rPr>
                <w:rFonts w:ascii="Arial" w:hAnsi="Arial" w:cs="Arial"/>
                <w:sz w:val="20"/>
              </w:rPr>
              <w:t>any</w:t>
            </w:r>
            <w:r w:rsidRPr="002D2FC5">
              <w:rPr>
                <w:rFonts w:ascii="Arial" w:hAnsi="Arial" w:cs="Arial"/>
                <w:spacing w:val="-1"/>
                <w:sz w:val="20"/>
              </w:rPr>
              <w:t xml:space="preserve"> </w:t>
            </w:r>
            <w:r w:rsidRPr="002D2FC5">
              <w:rPr>
                <w:rFonts w:ascii="Arial" w:hAnsi="Arial" w:cs="Arial"/>
                <w:sz w:val="20"/>
              </w:rPr>
              <w:t>out- of-pocket costs for an in-hospital service.</w:t>
            </w:r>
          </w:p>
        </w:tc>
      </w:tr>
      <w:tr w:rsidR="00B7047A" w:rsidRPr="002D2FC5" w14:paraId="25AEF651" w14:textId="77777777">
        <w:trPr>
          <w:trHeight w:val="1308"/>
        </w:trPr>
        <w:tc>
          <w:tcPr>
            <w:tcW w:w="2778" w:type="dxa"/>
            <w:tcBorders>
              <w:left w:val="nil"/>
            </w:tcBorders>
          </w:tcPr>
          <w:p w14:paraId="25AEF64F" w14:textId="77777777" w:rsidR="00B7047A" w:rsidRPr="002D2FC5" w:rsidRDefault="0081081E">
            <w:pPr>
              <w:pStyle w:val="TableParagraph"/>
              <w:ind w:left="113"/>
              <w:rPr>
                <w:rFonts w:ascii="Arial" w:hAnsi="Arial" w:cs="Arial"/>
                <w:b/>
                <w:sz w:val="20"/>
              </w:rPr>
            </w:pPr>
            <w:r w:rsidRPr="002D2FC5">
              <w:rPr>
                <w:rFonts w:ascii="Arial" w:hAnsi="Arial" w:cs="Arial"/>
                <w:b/>
                <w:sz w:val="20"/>
              </w:rPr>
              <w:t>Out-of-pocket</w:t>
            </w:r>
            <w:r w:rsidRPr="002D2FC5">
              <w:rPr>
                <w:rFonts w:ascii="Arial" w:hAnsi="Arial" w:cs="Arial"/>
                <w:b/>
                <w:spacing w:val="3"/>
                <w:sz w:val="20"/>
              </w:rPr>
              <w:t xml:space="preserve"> </w:t>
            </w:r>
            <w:r w:rsidRPr="002D2FC5">
              <w:rPr>
                <w:rFonts w:ascii="Arial" w:hAnsi="Arial" w:cs="Arial"/>
                <w:b/>
                <w:spacing w:val="-4"/>
                <w:sz w:val="20"/>
              </w:rPr>
              <w:t>cost</w:t>
            </w:r>
          </w:p>
        </w:tc>
        <w:tc>
          <w:tcPr>
            <w:tcW w:w="7994" w:type="dxa"/>
            <w:tcBorders>
              <w:right w:val="nil"/>
            </w:tcBorders>
          </w:tcPr>
          <w:p w14:paraId="25AEF65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out-of-pocket</w:t>
            </w:r>
            <w:r w:rsidRPr="002D2FC5">
              <w:rPr>
                <w:rFonts w:ascii="Arial" w:hAnsi="Arial" w:cs="Arial"/>
                <w:spacing w:val="-1"/>
                <w:sz w:val="20"/>
              </w:rPr>
              <w:t xml:space="preserve"> </w:t>
            </w:r>
            <w:r w:rsidRPr="002D2FC5">
              <w:rPr>
                <w:rFonts w:ascii="Arial" w:hAnsi="Arial" w:cs="Arial"/>
                <w:sz w:val="20"/>
              </w:rPr>
              <w:t>cost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what</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a</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1"/>
                <w:sz w:val="20"/>
              </w:rPr>
              <w:t xml:space="preserve"> </w:t>
            </w:r>
            <w:r w:rsidRPr="002D2FC5">
              <w:rPr>
                <w:rFonts w:ascii="Arial" w:hAnsi="Arial" w:cs="Arial"/>
                <w:sz w:val="20"/>
              </w:rPr>
              <w:t>service.</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between what your doctor charges for a medical service and what Medicare and your private health insurer (if any) pay. Out-of-pocket costs are also called gap or patient </w:t>
            </w:r>
            <w:r w:rsidRPr="002D2FC5">
              <w:rPr>
                <w:rFonts w:ascii="Arial" w:hAnsi="Arial" w:cs="Arial"/>
                <w:spacing w:val="-2"/>
                <w:sz w:val="20"/>
              </w:rPr>
              <w:t>payments.</w:t>
            </w:r>
          </w:p>
        </w:tc>
      </w:tr>
    </w:tbl>
    <w:p w14:paraId="25AEF652" w14:textId="77777777" w:rsidR="00B7047A" w:rsidRPr="002D2FC5" w:rsidRDefault="00B7047A">
      <w:pPr>
        <w:spacing w:line="259" w:lineRule="auto"/>
        <w:rPr>
          <w:rFonts w:ascii="Arial" w:hAnsi="Arial" w:cs="Arial"/>
          <w:sz w:val="20"/>
        </w:rPr>
        <w:sectPr w:rsidR="00B7047A" w:rsidRPr="002D2FC5">
          <w:pgSz w:w="11910" w:h="16840"/>
          <w:pgMar w:top="520" w:right="0" w:bottom="720" w:left="0" w:header="0" w:footer="523" w:gutter="0"/>
          <w:cols w:space="720"/>
        </w:sectPr>
      </w:pPr>
    </w:p>
    <w:p w14:paraId="25AEF653"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56" w14:textId="77777777">
        <w:trPr>
          <w:trHeight w:val="532"/>
        </w:trPr>
        <w:tc>
          <w:tcPr>
            <w:tcW w:w="2778" w:type="dxa"/>
            <w:tcBorders>
              <w:top w:val="nil"/>
              <w:left w:val="nil"/>
            </w:tcBorders>
            <w:shd w:val="clear" w:color="auto" w:fill="004181"/>
          </w:tcPr>
          <w:p w14:paraId="25AEF654"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55"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59" w14:textId="77777777">
        <w:trPr>
          <w:trHeight w:val="788"/>
        </w:trPr>
        <w:tc>
          <w:tcPr>
            <w:tcW w:w="2778" w:type="dxa"/>
            <w:tcBorders>
              <w:left w:val="nil"/>
            </w:tcBorders>
          </w:tcPr>
          <w:p w14:paraId="25AEF65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Outpatient</w:t>
            </w:r>
          </w:p>
        </w:tc>
        <w:tc>
          <w:tcPr>
            <w:tcW w:w="7994" w:type="dxa"/>
            <w:tcBorders>
              <w:right w:val="nil"/>
            </w:tcBorders>
          </w:tcPr>
          <w:p w14:paraId="25AEF658"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patient who receives treatment at a hospital without being admitted to hospital. For example, they are treated in an emergency room or clinic.</w:t>
            </w:r>
          </w:p>
        </w:tc>
      </w:tr>
      <w:tr w:rsidR="00B7047A" w:rsidRPr="002D2FC5" w14:paraId="25AEF65C" w14:textId="77777777">
        <w:trPr>
          <w:trHeight w:val="1048"/>
        </w:trPr>
        <w:tc>
          <w:tcPr>
            <w:tcW w:w="2778" w:type="dxa"/>
            <w:tcBorders>
              <w:left w:val="nil"/>
            </w:tcBorders>
          </w:tcPr>
          <w:p w14:paraId="25AEF65A"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5B" w14:textId="77777777" w:rsidR="00B7047A" w:rsidRPr="002D2FC5" w:rsidRDefault="0081081E">
            <w:pPr>
              <w:pStyle w:val="TableParagraph"/>
              <w:spacing w:line="259" w:lineRule="auto"/>
              <w:ind w:right="370"/>
              <w:rPr>
                <w:rFonts w:ascii="Arial" w:hAnsi="Arial" w:cs="Arial"/>
                <w:sz w:val="20"/>
              </w:rPr>
            </w:pPr>
            <w:r w:rsidRPr="002D2FC5">
              <w:rPr>
                <w:rFonts w:ascii="Arial" w:hAnsi="Arial" w:cs="Arial"/>
                <w:sz w:val="20"/>
              </w:rPr>
              <w:t>Privately owned hospitals are funded and operated by the owner (typically a group or</w:t>
            </w:r>
            <w:r w:rsidRPr="002D2FC5">
              <w:rPr>
                <w:rFonts w:ascii="Arial" w:hAnsi="Arial" w:cs="Arial"/>
                <w:spacing w:val="80"/>
                <w:sz w:val="20"/>
              </w:rPr>
              <w:t xml:space="preserve"> </w:t>
            </w:r>
            <w:r w:rsidRPr="002D2FC5">
              <w:rPr>
                <w:rFonts w:ascii="Arial" w:hAnsi="Arial" w:cs="Arial"/>
                <w:sz w:val="20"/>
              </w:rPr>
              <w:t>an individual person). They receive funding for medical services by patients themselves, insurers, and governments.</w:t>
            </w:r>
          </w:p>
        </w:tc>
      </w:tr>
      <w:tr w:rsidR="00B7047A" w:rsidRPr="002D2FC5" w14:paraId="25AEF65F" w14:textId="77777777">
        <w:trPr>
          <w:trHeight w:val="1048"/>
        </w:trPr>
        <w:tc>
          <w:tcPr>
            <w:tcW w:w="2778" w:type="dxa"/>
            <w:tcBorders>
              <w:left w:val="nil"/>
            </w:tcBorders>
          </w:tcPr>
          <w:p w14:paraId="25AEF65D"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10"/>
                <w:sz w:val="20"/>
              </w:rPr>
              <w:t xml:space="preserve"> </w:t>
            </w:r>
            <w:r w:rsidRPr="002D2FC5">
              <w:rPr>
                <w:rFonts w:ascii="Arial" w:hAnsi="Arial" w:cs="Arial"/>
                <w:b/>
                <w:sz w:val="20"/>
              </w:rPr>
              <w:t>health</w:t>
            </w:r>
            <w:r w:rsidRPr="002D2FC5">
              <w:rPr>
                <w:rFonts w:ascii="Arial" w:hAnsi="Arial" w:cs="Arial"/>
                <w:b/>
                <w:spacing w:val="11"/>
                <w:sz w:val="20"/>
              </w:rPr>
              <w:t xml:space="preserve"> </w:t>
            </w:r>
            <w:r w:rsidRPr="002D2FC5">
              <w:rPr>
                <w:rFonts w:ascii="Arial" w:hAnsi="Arial" w:cs="Arial"/>
                <w:b/>
                <w:spacing w:val="-2"/>
                <w:sz w:val="20"/>
              </w:rPr>
              <w:t>insurance</w:t>
            </w:r>
          </w:p>
        </w:tc>
        <w:tc>
          <w:tcPr>
            <w:tcW w:w="7994" w:type="dxa"/>
            <w:tcBorders>
              <w:right w:val="nil"/>
            </w:tcBorders>
          </w:tcPr>
          <w:p w14:paraId="25AEF65E"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Private health insurance policies help cover the cost of treatment in a private hospital. Insurance can also help cover 'extras' – other medical services such as dental, physiotherapy and optical.</w:t>
            </w:r>
          </w:p>
        </w:tc>
      </w:tr>
      <w:tr w:rsidR="00B7047A" w:rsidRPr="002D2FC5" w14:paraId="25AEF662" w14:textId="77777777">
        <w:trPr>
          <w:trHeight w:val="530"/>
        </w:trPr>
        <w:tc>
          <w:tcPr>
            <w:tcW w:w="2778" w:type="dxa"/>
            <w:tcBorders>
              <w:left w:val="nil"/>
            </w:tcBorders>
          </w:tcPr>
          <w:p w14:paraId="25AEF66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Procedure</w:t>
            </w:r>
          </w:p>
        </w:tc>
        <w:tc>
          <w:tcPr>
            <w:tcW w:w="7994" w:type="dxa"/>
            <w:tcBorders>
              <w:right w:val="nil"/>
            </w:tcBorders>
          </w:tcPr>
          <w:p w14:paraId="25AEF661" w14:textId="77777777" w:rsidR="00B7047A" w:rsidRPr="002D2FC5" w:rsidRDefault="0081081E">
            <w:pPr>
              <w:pStyle w:val="TableParagraph"/>
              <w:rPr>
                <w:rFonts w:ascii="Arial" w:hAnsi="Arial" w:cs="Arial"/>
                <w:sz w:val="20"/>
              </w:rPr>
            </w:pPr>
            <w:r w:rsidRPr="002D2FC5">
              <w:rPr>
                <w:rFonts w:ascii="Arial" w:hAnsi="Arial" w:cs="Arial"/>
                <w:sz w:val="20"/>
              </w:rPr>
              <w:t>A</w:t>
            </w:r>
            <w:r w:rsidRPr="002D2FC5">
              <w:rPr>
                <w:rFonts w:ascii="Arial" w:hAnsi="Arial" w:cs="Arial"/>
                <w:spacing w:val="3"/>
                <w:sz w:val="20"/>
              </w:rPr>
              <w:t xml:space="preserve"> </w:t>
            </w:r>
            <w:r w:rsidRPr="002D2FC5">
              <w:rPr>
                <w:rFonts w:ascii="Arial" w:hAnsi="Arial" w:cs="Arial"/>
                <w:sz w:val="20"/>
              </w:rPr>
              <w:t>surgical</w:t>
            </w:r>
            <w:r w:rsidRPr="002D2FC5">
              <w:rPr>
                <w:rFonts w:ascii="Arial" w:hAnsi="Arial" w:cs="Arial"/>
                <w:spacing w:val="4"/>
                <w:sz w:val="20"/>
              </w:rPr>
              <w:t xml:space="preserve"> </w:t>
            </w:r>
            <w:r w:rsidRPr="002D2FC5">
              <w:rPr>
                <w:rFonts w:ascii="Arial" w:hAnsi="Arial" w:cs="Arial"/>
                <w:sz w:val="20"/>
              </w:rPr>
              <w:t>or</w:t>
            </w:r>
            <w:r w:rsidRPr="002D2FC5">
              <w:rPr>
                <w:rFonts w:ascii="Arial" w:hAnsi="Arial" w:cs="Arial"/>
                <w:spacing w:val="4"/>
                <w:sz w:val="20"/>
              </w:rPr>
              <w:t xml:space="preserve"> </w:t>
            </w:r>
            <w:r w:rsidRPr="002D2FC5">
              <w:rPr>
                <w:rFonts w:ascii="Arial" w:hAnsi="Arial" w:cs="Arial"/>
                <w:sz w:val="20"/>
              </w:rPr>
              <w:t>non-surgical</w:t>
            </w:r>
            <w:r w:rsidRPr="002D2FC5">
              <w:rPr>
                <w:rFonts w:ascii="Arial" w:hAnsi="Arial" w:cs="Arial"/>
                <w:spacing w:val="4"/>
                <w:sz w:val="20"/>
              </w:rPr>
              <w:t xml:space="preserve"> </w:t>
            </w:r>
            <w:r w:rsidRPr="002D2FC5">
              <w:rPr>
                <w:rFonts w:ascii="Arial" w:hAnsi="Arial" w:cs="Arial"/>
                <w:sz w:val="20"/>
              </w:rPr>
              <w:t>operation</w:t>
            </w:r>
            <w:r w:rsidRPr="002D2FC5">
              <w:rPr>
                <w:rFonts w:ascii="Arial" w:hAnsi="Arial" w:cs="Arial"/>
                <w:spacing w:val="3"/>
                <w:sz w:val="20"/>
              </w:rPr>
              <w:t xml:space="preserve"> </w:t>
            </w:r>
            <w:r w:rsidRPr="002D2FC5">
              <w:rPr>
                <w:rFonts w:ascii="Arial" w:hAnsi="Arial" w:cs="Arial"/>
                <w:sz w:val="20"/>
              </w:rPr>
              <w:t>usually</w:t>
            </w:r>
            <w:r w:rsidRPr="002D2FC5">
              <w:rPr>
                <w:rFonts w:ascii="Arial" w:hAnsi="Arial" w:cs="Arial"/>
                <w:spacing w:val="4"/>
                <w:sz w:val="20"/>
              </w:rPr>
              <w:t xml:space="preserve"> </w:t>
            </w:r>
            <w:r w:rsidRPr="002D2FC5">
              <w:rPr>
                <w:rFonts w:ascii="Arial" w:hAnsi="Arial" w:cs="Arial"/>
                <w:sz w:val="20"/>
              </w:rPr>
              <w:t>conducted</w:t>
            </w:r>
            <w:r w:rsidRPr="002D2FC5">
              <w:rPr>
                <w:rFonts w:ascii="Arial" w:hAnsi="Arial" w:cs="Arial"/>
                <w:spacing w:val="4"/>
                <w:sz w:val="20"/>
              </w:rPr>
              <w:t xml:space="preserve"> </w:t>
            </w:r>
            <w:r w:rsidRPr="002D2FC5">
              <w:rPr>
                <w:rFonts w:ascii="Arial" w:hAnsi="Arial" w:cs="Arial"/>
                <w:sz w:val="20"/>
              </w:rPr>
              <w:t>in</w:t>
            </w:r>
            <w:r w:rsidRPr="002D2FC5">
              <w:rPr>
                <w:rFonts w:ascii="Arial" w:hAnsi="Arial" w:cs="Arial"/>
                <w:spacing w:val="4"/>
                <w:sz w:val="20"/>
              </w:rPr>
              <w:t xml:space="preserve"> </w:t>
            </w:r>
            <w:r w:rsidRPr="002D2FC5">
              <w:rPr>
                <w:rFonts w:ascii="Arial" w:hAnsi="Arial" w:cs="Arial"/>
                <w:spacing w:val="-2"/>
                <w:sz w:val="20"/>
              </w:rPr>
              <w:t>hospital.</w:t>
            </w:r>
          </w:p>
        </w:tc>
      </w:tr>
      <w:tr w:rsidR="00B7047A" w:rsidRPr="002D2FC5" w14:paraId="25AEF666" w14:textId="77777777">
        <w:trPr>
          <w:trHeight w:val="1048"/>
        </w:trPr>
        <w:tc>
          <w:tcPr>
            <w:tcW w:w="2778" w:type="dxa"/>
            <w:tcBorders>
              <w:left w:val="nil"/>
            </w:tcBorders>
          </w:tcPr>
          <w:p w14:paraId="25AEF663" w14:textId="77777777" w:rsidR="00B7047A" w:rsidRPr="002D2FC5" w:rsidRDefault="0081081E">
            <w:pPr>
              <w:pStyle w:val="TableParagraph"/>
              <w:ind w:left="113"/>
              <w:rPr>
                <w:rFonts w:ascii="Arial" w:hAnsi="Arial" w:cs="Arial"/>
                <w:b/>
                <w:sz w:val="20"/>
              </w:rPr>
            </w:pPr>
            <w:r w:rsidRPr="002D2FC5">
              <w:rPr>
                <w:rFonts w:ascii="Arial" w:hAnsi="Arial" w:cs="Arial"/>
                <w:b/>
                <w:sz w:val="20"/>
              </w:rPr>
              <w:t>Public</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64" w14:textId="77777777" w:rsidR="00B7047A" w:rsidRPr="002D2FC5" w:rsidRDefault="0081081E">
            <w:pPr>
              <w:pStyle w:val="TableParagraph"/>
              <w:rPr>
                <w:rFonts w:ascii="Arial" w:hAnsi="Arial" w:cs="Arial"/>
                <w:sz w:val="20"/>
              </w:rPr>
            </w:pPr>
            <w:r w:rsidRPr="002D2FC5">
              <w:rPr>
                <w:rFonts w:ascii="Arial" w:hAnsi="Arial" w:cs="Arial"/>
                <w:sz w:val="20"/>
              </w:rPr>
              <w:t>Public hospitals</w:t>
            </w:r>
            <w:r w:rsidRPr="002D2FC5">
              <w:rPr>
                <w:rFonts w:ascii="Arial" w:hAnsi="Arial" w:cs="Arial"/>
                <w:spacing w:val="2"/>
                <w:sz w:val="20"/>
              </w:rPr>
              <w:t xml:space="preserve"> </w:t>
            </w:r>
            <w:r w:rsidRPr="002D2FC5">
              <w:rPr>
                <w:rFonts w:ascii="Arial" w:hAnsi="Arial" w:cs="Arial"/>
                <w:sz w:val="20"/>
              </w:rPr>
              <w:t>are</w:t>
            </w:r>
            <w:r w:rsidRPr="002D2FC5">
              <w:rPr>
                <w:rFonts w:ascii="Arial" w:hAnsi="Arial" w:cs="Arial"/>
                <w:spacing w:val="3"/>
                <w:sz w:val="20"/>
              </w:rPr>
              <w:t xml:space="preserve"> </w:t>
            </w:r>
            <w:r w:rsidRPr="002D2FC5">
              <w:rPr>
                <w:rFonts w:ascii="Arial" w:hAnsi="Arial" w:cs="Arial"/>
                <w:sz w:val="20"/>
              </w:rPr>
              <w:t>part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Australian</w:t>
            </w:r>
            <w:r w:rsidRPr="002D2FC5">
              <w:rPr>
                <w:rFonts w:ascii="Arial" w:hAnsi="Arial" w:cs="Arial"/>
                <w:spacing w:val="3"/>
                <w:sz w:val="20"/>
              </w:rPr>
              <w:t xml:space="preserve"> </w:t>
            </w:r>
            <w:r w:rsidRPr="002D2FC5">
              <w:rPr>
                <w:rFonts w:ascii="Arial" w:hAnsi="Arial" w:cs="Arial"/>
                <w:sz w:val="20"/>
              </w:rPr>
              <w:t>public</w:t>
            </w:r>
            <w:r w:rsidRPr="002D2FC5">
              <w:rPr>
                <w:rFonts w:ascii="Arial" w:hAnsi="Arial" w:cs="Arial"/>
                <w:spacing w:val="2"/>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system.</w:t>
            </w:r>
            <w:r w:rsidRPr="002D2FC5">
              <w:rPr>
                <w:rFonts w:ascii="Arial" w:hAnsi="Arial" w:cs="Arial"/>
                <w:spacing w:val="2"/>
                <w:sz w:val="20"/>
              </w:rPr>
              <w:t xml:space="preserve"> </w:t>
            </w:r>
            <w:r w:rsidRPr="002D2FC5">
              <w:rPr>
                <w:rFonts w:ascii="Arial" w:hAnsi="Arial" w:cs="Arial"/>
                <w:sz w:val="20"/>
              </w:rPr>
              <w:t>They</w:t>
            </w:r>
            <w:r w:rsidRPr="002D2FC5">
              <w:rPr>
                <w:rFonts w:ascii="Arial" w:hAnsi="Arial" w:cs="Arial"/>
                <w:spacing w:val="3"/>
                <w:sz w:val="20"/>
              </w:rPr>
              <w:t xml:space="preserve"> </w:t>
            </w:r>
            <w:r w:rsidRPr="002D2FC5">
              <w:rPr>
                <w:rFonts w:ascii="Arial" w:hAnsi="Arial" w:cs="Arial"/>
                <w:sz w:val="20"/>
              </w:rPr>
              <w:t>are</w:t>
            </w:r>
            <w:r w:rsidRPr="002D2FC5">
              <w:rPr>
                <w:rFonts w:ascii="Arial" w:hAnsi="Arial" w:cs="Arial"/>
                <w:spacing w:val="2"/>
                <w:sz w:val="20"/>
              </w:rPr>
              <w:t xml:space="preserve"> </w:t>
            </w:r>
            <w:r w:rsidRPr="002D2FC5">
              <w:rPr>
                <w:rFonts w:ascii="Arial" w:hAnsi="Arial" w:cs="Arial"/>
                <w:sz w:val="20"/>
              </w:rPr>
              <w:t>owned</w:t>
            </w:r>
            <w:r w:rsidRPr="002D2FC5">
              <w:rPr>
                <w:rFonts w:ascii="Arial" w:hAnsi="Arial" w:cs="Arial"/>
                <w:spacing w:val="3"/>
                <w:sz w:val="20"/>
              </w:rPr>
              <w:t xml:space="preserve"> </w:t>
            </w:r>
            <w:r w:rsidRPr="002D2FC5">
              <w:rPr>
                <w:rFonts w:ascii="Arial" w:hAnsi="Arial" w:cs="Arial"/>
                <w:spacing w:val="-5"/>
                <w:sz w:val="20"/>
              </w:rPr>
              <w:t>by</w:t>
            </w:r>
          </w:p>
          <w:p w14:paraId="25AEF665" w14:textId="77777777" w:rsidR="00B7047A" w:rsidRPr="002D2FC5" w:rsidRDefault="0081081E">
            <w:pPr>
              <w:pStyle w:val="TableParagraph"/>
              <w:spacing w:before="18" w:line="259" w:lineRule="auto"/>
              <w:ind w:right="332"/>
              <w:rPr>
                <w:rFonts w:ascii="Arial" w:hAnsi="Arial" w:cs="Arial"/>
                <w:sz w:val="20"/>
              </w:rPr>
            </w:pPr>
            <w:r w:rsidRPr="002D2FC5">
              <w:rPr>
                <w:rFonts w:ascii="Arial" w:hAnsi="Arial" w:cs="Arial"/>
                <w:sz w:val="20"/>
              </w:rPr>
              <w:t>a government and receive government funding. This type of hospital provides medical care free of charge. The cost is covered by the funding the hospital receives.</w:t>
            </w:r>
          </w:p>
        </w:tc>
      </w:tr>
      <w:tr w:rsidR="00B7047A" w:rsidRPr="002D2FC5" w14:paraId="25AEF669" w14:textId="77777777">
        <w:trPr>
          <w:trHeight w:val="530"/>
        </w:trPr>
        <w:tc>
          <w:tcPr>
            <w:tcW w:w="2778" w:type="dxa"/>
            <w:tcBorders>
              <w:left w:val="nil"/>
            </w:tcBorders>
          </w:tcPr>
          <w:p w14:paraId="25AEF66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Service</w:t>
            </w:r>
          </w:p>
        </w:tc>
        <w:tc>
          <w:tcPr>
            <w:tcW w:w="7994" w:type="dxa"/>
            <w:tcBorders>
              <w:right w:val="nil"/>
            </w:tcBorders>
          </w:tcPr>
          <w:p w14:paraId="25AEF668" w14:textId="77777777" w:rsidR="00B7047A" w:rsidRPr="002D2FC5" w:rsidRDefault="0081081E">
            <w:pPr>
              <w:pStyle w:val="TableParagraph"/>
              <w:rPr>
                <w:rFonts w:ascii="Arial" w:hAnsi="Arial" w:cs="Arial"/>
                <w:sz w:val="20"/>
              </w:rPr>
            </w:pPr>
            <w:r w:rsidRPr="002D2FC5">
              <w:rPr>
                <w:rFonts w:ascii="Arial" w:hAnsi="Arial" w:cs="Arial"/>
                <w:sz w:val="20"/>
              </w:rPr>
              <w:t>A medical</w:t>
            </w:r>
            <w:r w:rsidRPr="002D2FC5">
              <w:rPr>
                <w:rFonts w:ascii="Arial" w:hAnsi="Arial" w:cs="Arial"/>
                <w:spacing w:val="3"/>
                <w:sz w:val="20"/>
              </w:rPr>
              <w:t xml:space="preserve"> </w:t>
            </w:r>
            <w:r w:rsidRPr="002D2FC5">
              <w:rPr>
                <w:rFonts w:ascii="Arial" w:hAnsi="Arial" w:cs="Arial"/>
                <w:sz w:val="20"/>
              </w:rPr>
              <w:t>service</w:t>
            </w:r>
            <w:r w:rsidRPr="002D2FC5">
              <w:rPr>
                <w:rFonts w:ascii="Arial" w:hAnsi="Arial" w:cs="Arial"/>
                <w:spacing w:val="3"/>
                <w:sz w:val="20"/>
              </w:rPr>
              <w:t xml:space="preserve"> </w:t>
            </w:r>
            <w:r w:rsidRPr="002D2FC5">
              <w:rPr>
                <w:rFonts w:ascii="Arial" w:hAnsi="Arial" w:cs="Arial"/>
                <w:sz w:val="20"/>
              </w:rPr>
              <w:t>that</w:t>
            </w:r>
            <w:r w:rsidRPr="002D2FC5">
              <w:rPr>
                <w:rFonts w:ascii="Arial" w:hAnsi="Arial" w:cs="Arial"/>
                <w:spacing w:val="2"/>
                <w:sz w:val="20"/>
              </w:rPr>
              <w:t xml:space="preserve"> </w:t>
            </w:r>
            <w:r w:rsidRPr="002D2FC5">
              <w:rPr>
                <w:rFonts w:ascii="Arial" w:hAnsi="Arial" w:cs="Arial"/>
                <w:sz w:val="20"/>
              </w:rPr>
              <w:t>is</w:t>
            </w:r>
            <w:r w:rsidRPr="002D2FC5">
              <w:rPr>
                <w:rFonts w:ascii="Arial" w:hAnsi="Arial" w:cs="Arial"/>
                <w:spacing w:val="3"/>
                <w:sz w:val="20"/>
              </w:rPr>
              <w:t xml:space="preserve"> </w:t>
            </w:r>
            <w:r w:rsidRPr="002D2FC5">
              <w:rPr>
                <w:rFonts w:ascii="Arial" w:hAnsi="Arial" w:cs="Arial"/>
                <w:sz w:val="20"/>
              </w:rPr>
              <w:t>essential</w:t>
            </w:r>
            <w:r w:rsidRPr="002D2FC5">
              <w:rPr>
                <w:rFonts w:ascii="Arial" w:hAnsi="Arial" w:cs="Arial"/>
                <w:spacing w:val="3"/>
                <w:sz w:val="20"/>
              </w:rPr>
              <w:t xml:space="preserve"> </w:t>
            </w:r>
            <w:r w:rsidRPr="002D2FC5">
              <w:rPr>
                <w:rFonts w:ascii="Arial" w:hAnsi="Arial" w:cs="Arial"/>
                <w:sz w:val="20"/>
              </w:rPr>
              <w:t>to</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z w:val="20"/>
              </w:rPr>
              <w:t>treatment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pacing w:val="-2"/>
                <w:sz w:val="20"/>
              </w:rPr>
              <w:t>patient.</w:t>
            </w:r>
          </w:p>
        </w:tc>
      </w:tr>
      <w:tr w:rsidR="00B7047A" w:rsidRPr="002D2FC5" w14:paraId="25AEF66C" w14:textId="77777777">
        <w:trPr>
          <w:trHeight w:val="788"/>
        </w:trPr>
        <w:tc>
          <w:tcPr>
            <w:tcW w:w="2778" w:type="dxa"/>
            <w:tcBorders>
              <w:left w:val="nil"/>
            </w:tcBorders>
          </w:tcPr>
          <w:p w14:paraId="25AEF66A"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Specialists</w:t>
            </w:r>
          </w:p>
        </w:tc>
        <w:tc>
          <w:tcPr>
            <w:tcW w:w="7994" w:type="dxa"/>
            <w:tcBorders>
              <w:right w:val="nil"/>
            </w:tcBorders>
          </w:tcPr>
          <w:p w14:paraId="25AEF66B"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Medical specialists are doctors who have completed advanced education and clinical training in a specific area of medicine (their specialty area).</w:t>
            </w:r>
          </w:p>
        </w:tc>
      </w:tr>
      <w:tr w:rsidR="00B7047A" w:rsidRPr="002D2FC5" w14:paraId="25AEF66F" w14:textId="77777777">
        <w:trPr>
          <w:trHeight w:val="788"/>
        </w:trPr>
        <w:tc>
          <w:tcPr>
            <w:tcW w:w="2778" w:type="dxa"/>
            <w:tcBorders>
              <w:left w:val="nil"/>
            </w:tcBorders>
          </w:tcPr>
          <w:p w14:paraId="25AEF66D"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Specialty</w:t>
            </w:r>
          </w:p>
        </w:tc>
        <w:tc>
          <w:tcPr>
            <w:tcW w:w="7994" w:type="dxa"/>
            <w:tcBorders>
              <w:right w:val="nil"/>
            </w:tcBorders>
          </w:tcPr>
          <w:p w14:paraId="25AEF66E" w14:textId="684417BD"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medical </w:t>
            </w:r>
            <w:proofErr w:type="spellStart"/>
            <w:r w:rsidRPr="002D2FC5">
              <w:rPr>
                <w:rFonts w:ascii="Arial" w:hAnsi="Arial" w:cs="Arial"/>
                <w:sz w:val="20"/>
              </w:rPr>
              <w:t>speciality</w:t>
            </w:r>
            <w:proofErr w:type="spellEnd"/>
            <w:r w:rsidRPr="002D2FC5">
              <w:rPr>
                <w:rFonts w:ascii="Arial" w:hAnsi="Arial" w:cs="Arial"/>
                <w:sz w:val="20"/>
              </w:rPr>
              <w:t xml:space="preserve"> is a specific area of medicine. You can </w:t>
            </w:r>
            <w:hyperlink r:id="rId11" w:history="1">
              <w:r w:rsidRPr="002D2FC5">
                <w:rPr>
                  <w:rStyle w:val="Hyperlink"/>
                  <w:rFonts w:ascii="Arial" w:hAnsi="Arial" w:cs="Arial"/>
                  <w:sz w:val="20"/>
                </w:rPr>
                <w:t>browse different specialties</w:t>
              </w:r>
            </w:hyperlink>
            <w:r w:rsidRPr="002D2FC5">
              <w:rPr>
                <w:rFonts w:ascii="Arial" w:hAnsi="Arial" w:cs="Arial"/>
                <w:sz w:val="20"/>
              </w:rPr>
              <w:t xml:space="preserve"> on the </w:t>
            </w:r>
            <w:hyperlink r:id="rId12" w:history="1">
              <w:r w:rsidRPr="002D2FC5">
                <w:rPr>
                  <w:rStyle w:val="Hyperlink"/>
                  <w:rFonts w:ascii="Arial" w:hAnsi="Arial" w:cs="Arial"/>
                  <w:sz w:val="20"/>
                </w:rPr>
                <w:t>Medical Costs Finder</w:t>
              </w:r>
            </w:hyperlink>
            <w:r w:rsidRPr="002D2FC5">
              <w:rPr>
                <w:rFonts w:ascii="Arial" w:hAnsi="Arial" w:cs="Arial"/>
                <w:sz w:val="20"/>
              </w:rPr>
              <w:t xml:space="preserve"> website.</w:t>
            </w:r>
          </w:p>
        </w:tc>
      </w:tr>
    </w:tbl>
    <w:p w14:paraId="25AEF670" w14:textId="44BE4C75" w:rsidR="00B7047A" w:rsidRPr="002D2FC5" w:rsidRDefault="00B7047A">
      <w:pPr>
        <w:pStyle w:val="BodyText"/>
        <w:spacing w:before="4"/>
        <w:rPr>
          <w:rFonts w:ascii="Arial" w:hAnsi="Arial" w:cs="Arial"/>
        </w:rPr>
      </w:pPr>
    </w:p>
    <w:sectPr w:rsidR="00B7047A" w:rsidRPr="002D2FC5">
      <w:pgSz w:w="11910" w:h="16840"/>
      <w:pgMar w:top="520" w:right="0" w:bottom="720" w:left="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0487" w14:textId="77777777" w:rsidR="00EC2D67" w:rsidRDefault="00EC2D67">
      <w:r>
        <w:separator/>
      </w:r>
    </w:p>
  </w:endnote>
  <w:endnote w:type="continuationSeparator" w:id="0">
    <w:p w14:paraId="3CFAB64B" w14:textId="77777777" w:rsidR="00EC2D67" w:rsidRDefault="00E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altName w:val="Arial"/>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Medium">
    <w:altName w:val="Arial"/>
    <w:charset w:val="00"/>
    <w:family w:val="swiss"/>
    <w:pitch w:val="variable"/>
    <w:sig w:usb0="A00002FF" w:usb1="5000205B" w:usb2="00000002" w:usb3="00000000" w:csb0="0000009B"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F679" w14:textId="77777777" w:rsidR="00B7047A" w:rsidRDefault="0081081E">
    <w:pPr>
      <w:pStyle w:val="BodyText"/>
      <w:spacing w:line="14" w:lineRule="auto"/>
    </w:pPr>
    <w:r>
      <w:rPr>
        <w:noProof/>
      </w:rPr>
      <mc:AlternateContent>
        <mc:Choice Requires="wps">
          <w:drawing>
            <wp:anchor distT="0" distB="0" distL="0" distR="0" simplePos="0" relativeHeight="487455232" behindDoc="1" locked="0" layoutInCell="1" allowOverlap="1" wp14:anchorId="25AEF67A" wp14:editId="25AEF67B">
              <wp:simplePos x="0" y="0"/>
              <wp:positionH relativeFrom="page">
                <wp:posOffset>347300</wp:posOffset>
              </wp:positionH>
              <wp:positionV relativeFrom="page">
                <wp:posOffset>10220243</wp:posOffset>
              </wp:positionV>
              <wp:extent cx="1305560" cy="146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146685"/>
                      </a:xfrm>
                      <a:prstGeom prst="rect">
                        <a:avLst/>
                      </a:prstGeom>
                    </wps:spPr>
                    <wps:txbx>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wps:txbx>
                    <wps:bodyPr wrap="square" lIns="0" tIns="0" rIns="0" bIns="0" rtlCol="0">
                      <a:noAutofit/>
                    </wps:bodyPr>
                  </wps:wsp>
                </a:graphicData>
              </a:graphic>
            </wp:anchor>
          </w:drawing>
        </mc:Choice>
        <mc:Fallback>
          <w:pict>
            <v:shapetype w14:anchorId="25AEF67A" id="_x0000_t202" coordsize="21600,21600" o:spt="202" path="m,l,21600r21600,l21600,xe">
              <v:stroke joinstyle="miter"/>
              <v:path gradientshapeok="t" o:connecttype="rect"/>
            </v:shapetype>
            <v:shape id="Textbox 1" o:spid="_x0000_s1027" type="#_x0000_t202" style="position:absolute;margin-left:27.35pt;margin-top:804.75pt;width:102.8pt;height:11.5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" filled="f" stroked="f">
              <v:textbox inset="0,0,0,0">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25AEF67C" wp14:editId="25AEF67D">
              <wp:simplePos x="0" y="0"/>
              <wp:positionH relativeFrom="page">
                <wp:posOffset>7105409</wp:posOffset>
              </wp:positionH>
              <wp:positionV relativeFrom="page">
                <wp:posOffset>10220242</wp:posOffset>
              </wp:positionV>
              <wp:extent cx="145415"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46685"/>
                      </a:xfrm>
                      <a:prstGeom prst="rect">
                        <a:avLst/>
                      </a:prstGeom>
                    </wps:spPr>
                    <wps:txbx>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wps:txbx>
                    <wps:bodyPr wrap="square" lIns="0" tIns="0" rIns="0" bIns="0" rtlCol="0">
                      <a:noAutofit/>
                    </wps:bodyPr>
                  </wps:wsp>
                </a:graphicData>
              </a:graphic>
            </wp:anchor>
          </w:drawing>
        </mc:Choice>
        <mc:Fallback>
          <w:pict>
            <v:shape w14:anchorId="25AEF67C" id="Textbox 2" o:spid="_x0000_s1028" type="#_x0000_t202" style="position:absolute;margin-left:559.5pt;margin-top:804.75pt;width:11.45pt;height:11.5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" filled="f" stroked="f">
              <v:textbox inset="0,0,0,0">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0CFE" w14:textId="77777777" w:rsidR="00EC2D67" w:rsidRDefault="00EC2D67">
      <w:r>
        <w:separator/>
      </w:r>
    </w:p>
  </w:footnote>
  <w:footnote w:type="continuationSeparator" w:id="0">
    <w:p w14:paraId="199EBF86" w14:textId="77777777" w:rsidR="00EC2D67" w:rsidRDefault="00EC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044D6"/>
    <w:multiLevelType w:val="hybridMultilevel"/>
    <w:tmpl w:val="21586FD2"/>
    <w:lvl w:ilvl="0" w:tplc="653ACB62">
      <w:numFmt w:val="bullet"/>
      <w:lvlText w:val="•"/>
      <w:lvlJc w:val="left"/>
      <w:pPr>
        <w:ind w:left="337" w:hanging="227"/>
      </w:pPr>
      <w:rPr>
        <w:rFonts w:ascii="HelveticaNeue-Light" w:eastAsia="HelveticaNeue-Light" w:hAnsi="HelveticaNeue-Light" w:cs="HelveticaNeue-Light" w:hint="default"/>
        <w:b w:val="0"/>
        <w:bCs w:val="0"/>
        <w:i w:val="0"/>
        <w:iCs w:val="0"/>
        <w:spacing w:val="0"/>
        <w:w w:val="100"/>
        <w:sz w:val="20"/>
        <w:szCs w:val="20"/>
        <w:lang w:val="en-US" w:eastAsia="en-US" w:bidi="ar-SA"/>
      </w:rPr>
    </w:lvl>
    <w:lvl w:ilvl="1" w:tplc="020A953C">
      <w:numFmt w:val="bullet"/>
      <w:lvlText w:val="•"/>
      <w:lvlJc w:val="left"/>
      <w:pPr>
        <w:ind w:left="1105" w:hanging="227"/>
      </w:pPr>
      <w:rPr>
        <w:rFonts w:hint="default"/>
        <w:lang w:val="en-US" w:eastAsia="en-US" w:bidi="ar-SA"/>
      </w:rPr>
    </w:lvl>
    <w:lvl w:ilvl="2" w:tplc="B8DEAFAE">
      <w:numFmt w:val="bullet"/>
      <w:lvlText w:val="•"/>
      <w:lvlJc w:val="left"/>
      <w:pPr>
        <w:ind w:left="1870" w:hanging="227"/>
      </w:pPr>
      <w:rPr>
        <w:rFonts w:hint="default"/>
        <w:lang w:val="en-US" w:eastAsia="en-US" w:bidi="ar-SA"/>
      </w:rPr>
    </w:lvl>
    <w:lvl w:ilvl="3" w:tplc="4DEE0708">
      <w:numFmt w:val="bullet"/>
      <w:lvlText w:val="•"/>
      <w:lvlJc w:val="left"/>
      <w:pPr>
        <w:ind w:left="2635" w:hanging="227"/>
      </w:pPr>
      <w:rPr>
        <w:rFonts w:hint="default"/>
        <w:lang w:val="en-US" w:eastAsia="en-US" w:bidi="ar-SA"/>
      </w:rPr>
    </w:lvl>
    <w:lvl w:ilvl="4" w:tplc="0C2EB25C">
      <w:numFmt w:val="bullet"/>
      <w:lvlText w:val="•"/>
      <w:lvlJc w:val="left"/>
      <w:pPr>
        <w:ind w:left="3400" w:hanging="227"/>
      </w:pPr>
      <w:rPr>
        <w:rFonts w:hint="default"/>
        <w:lang w:val="en-US" w:eastAsia="en-US" w:bidi="ar-SA"/>
      </w:rPr>
    </w:lvl>
    <w:lvl w:ilvl="5" w:tplc="298A11DE">
      <w:numFmt w:val="bullet"/>
      <w:lvlText w:val="•"/>
      <w:lvlJc w:val="left"/>
      <w:pPr>
        <w:ind w:left="4165" w:hanging="227"/>
      </w:pPr>
      <w:rPr>
        <w:rFonts w:hint="default"/>
        <w:lang w:val="en-US" w:eastAsia="en-US" w:bidi="ar-SA"/>
      </w:rPr>
    </w:lvl>
    <w:lvl w:ilvl="6" w:tplc="B6AEC340">
      <w:numFmt w:val="bullet"/>
      <w:lvlText w:val="•"/>
      <w:lvlJc w:val="left"/>
      <w:pPr>
        <w:ind w:left="4930" w:hanging="227"/>
      </w:pPr>
      <w:rPr>
        <w:rFonts w:hint="default"/>
        <w:lang w:val="en-US" w:eastAsia="en-US" w:bidi="ar-SA"/>
      </w:rPr>
    </w:lvl>
    <w:lvl w:ilvl="7" w:tplc="07849232">
      <w:numFmt w:val="bullet"/>
      <w:lvlText w:val="•"/>
      <w:lvlJc w:val="left"/>
      <w:pPr>
        <w:ind w:left="5696" w:hanging="227"/>
      </w:pPr>
      <w:rPr>
        <w:rFonts w:hint="default"/>
        <w:lang w:val="en-US" w:eastAsia="en-US" w:bidi="ar-SA"/>
      </w:rPr>
    </w:lvl>
    <w:lvl w:ilvl="8" w:tplc="1C22CDD0">
      <w:numFmt w:val="bullet"/>
      <w:lvlText w:val="•"/>
      <w:lvlJc w:val="left"/>
      <w:pPr>
        <w:ind w:left="6461" w:hanging="227"/>
      </w:pPr>
      <w:rPr>
        <w:rFonts w:hint="default"/>
        <w:lang w:val="en-US" w:eastAsia="en-US" w:bidi="ar-SA"/>
      </w:rPr>
    </w:lvl>
  </w:abstractNum>
  <w:num w:numId="1" w16cid:durableId="138591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7A"/>
    <w:rsid w:val="002D2FC5"/>
    <w:rsid w:val="0081081E"/>
    <w:rsid w:val="008B5E9A"/>
    <w:rsid w:val="00B7047A"/>
    <w:rsid w:val="00EC2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F606"/>
  <w15:docId w15:val="{62830BA8-C247-F240-832D-8A1739AE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7" w:line="1016" w:lineRule="exact"/>
      <w:ind w:left="566"/>
    </w:pPr>
    <w:rPr>
      <w:rFonts w:ascii="HelveticaNeueLTStd-Roman" w:eastAsia="HelveticaNeueLTStd-Roman" w:hAnsi="HelveticaNeueLTStd-Roman" w:cs="HelveticaNeueLTStd-Roman"/>
      <w:sz w:val="76"/>
      <w:szCs w:val="7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5"/>
      <w:ind w:left="110"/>
    </w:pPr>
  </w:style>
  <w:style w:type="character" w:styleId="Hyperlink">
    <w:name w:val="Hyperlink"/>
    <w:basedOn w:val="DefaultParagraphFont"/>
    <w:uiPriority w:val="99"/>
    <w:unhideWhenUsed/>
    <w:rsid w:val="002D2FC5"/>
    <w:rPr>
      <w:color w:val="0000FF" w:themeColor="hyperlink"/>
      <w:u w:val="single"/>
    </w:rPr>
  </w:style>
  <w:style w:type="character" w:styleId="UnresolvedMention">
    <w:name w:val="Unresolved Mention"/>
    <w:basedOn w:val="DefaultParagraphFont"/>
    <w:uiPriority w:val="99"/>
    <w:semiHidden/>
    <w:unhideWhenUsed/>
    <w:rsid w:val="002D2FC5"/>
    <w:rPr>
      <w:color w:val="605E5C"/>
      <w:shd w:val="clear" w:color="auto" w:fill="E1DFDD"/>
    </w:rPr>
  </w:style>
  <w:style w:type="paragraph" w:styleId="Header">
    <w:name w:val="header"/>
    <w:basedOn w:val="Normal"/>
    <w:link w:val="HeaderChar"/>
    <w:uiPriority w:val="99"/>
    <w:unhideWhenUsed/>
    <w:rsid w:val="008B5E9A"/>
    <w:pPr>
      <w:tabs>
        <w:tab w:val="center" w:pos="4513"/>
        <w:tab w:val="right" w:pos="9026"/>
      </w:tabs>
    </w:pPr>
  </w:style>
  <w:style w:type="character" w:customStyle="1" w:styleId="HeaderChar">
    <w:name w:val="Header Char"/>
    <w:basedOn w:val="DefaultParagraphFont"/>
    <w:link w:val="Header"/>
    <w:uiPriority w:val="99"/>
    <w:rsid w:val="008B5E9A"/>
    <w:rPr>
      <w:rFonts w:ascii="HelveticaNeue-Light" w:eastAsia="HelveticaNeue-Light" w:hAnsi="HelveticaNeue-Light" w:cs="HelveticaNeue-Light"/>
    </w:rPr>
  </w:style>
  <w:style w:type="paragraph" w:styleId="Footer">
    <w:name w:val="footer"/>
    <w:basedOn w:val="Normal"/>
    <w:link w:val="FooterChar"/>
    <w:uiPriority w:val="99"/>
    <w:unhideWhenUsed/>
    <w:rsid w:val="008B5E9A"/>
    <w:pPr>
      <w:tabs>
        <w:tab w:val="center" w:pos="4513"/>
        <w:tab w:val="right" w:pos="9026"/>
      </w:tabs>
    </w:pPr>
  </w:style>
  <w:style w:type="character" w:customStyle="1" w:styleId="FooterChar">
    <w:name w:val="Footer Char"/>
    <w:basedOn w:val="DefaultParagraphFont"/>
    <w:link w:val="Footer"/>
    <w:uiPriority w:val="99"/>
    <w:rsid w:val="008B5E9A"/>
    <w:rPr>
      <w:rFonts w:ascii="HelveticaNeue-Light" w:eastAsia="HelveticaNeue-Light" w:hAnsi="HelveticaNeue-Light" w:cs="HelveticaNeue-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dicalcostsfinder.health.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icalcostsfinder.health.gov.a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alcostsfinder.health.gov.au/specialtie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medicalcostsfinder.health.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FA99E8BCF814AAF1D27D4A8A62B4B" ma:contentTypeVersion="11" ma:contentTypeDescription="Create a new document." ma:contentTypeScope="" ma:versionID="3aff763bd15a9abdd571f747f1785bef">
  <xsd:schema xmlns:xsd="http://www.w3.org/2001/XMLSchema" xmlns:xs="http://www.w3.org/2001/XMLSchema" xmlns:p="http://schemas.microsoft.com/office/2006/metadata/properties" xmlns:ns2="196aa7f8-0aae-4930-81ab-71e1a1b703fd" xmlns:ns3="dabb52ca-a410-462d-98d8-9fd7c201884e" targetNamespace="http://schemas.microsoft.com/office/2006/metadata/properties" ma:root="true" ma:fieldsID="4acf3ac5c1fbb48366a3bc37397db7d3" ns2:_="" ns3:_="">
    <xsd:import namespace="196aa7f8-0aae-4930-81ab-71e1a1b703fd"/>
    <xsd:import namespace="dabb52ca-a410-462d-98d8-9fd7c20188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aa7f8-0aae-4930-81ab-71e1a1b70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b52ca-a410-462d-98d8-9fd7c201884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6b171bd-be48-4a71-ae39-d7a2f1ee76db}" ma:internalName="TaxCatchAll" ma:showField="CatchAllData" ma:web="dabb52ca-a410-462d-98d8-9fd7c2018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6aa7f8-0aae-4930-81ab-71e1a1b703fd">
      <Terms xmlns="http://schemas.microsoft.com/office/infopath/2007/PartnerControls"/>
    </lcf76f155ced4ddcb4097134ff3c332f>
    <TaxCatchAll xmlns="dabb52ca-a410-462d-98d8-9fd7c201884e" xsi:nil="true"/>
  </documentManagement>
</p:properties>
</file>

<file path=customXml/itemProps1.xml><?xml version="1.0" encoding="utf-8"?>
<ds:datastoreItem xmlns:ds="http://schemas.openxmlformats.org/officeDocument/2006/customXml" ds:itemID="{E772B2EC-D728-4CB8-97A4-BA6DD2558BC5}"/>
</file>

<file path=customXml/itemProps2.xml><?xml version="1.0" encoding="utf-8"?>
<ds:datastoreItem xmlns:ds="http://schemas.openxmlformats.org/officeDocument/2006/customXml" ds:itemID="{77D4A8EB-1DCA-45AA-8992-666BE6EC693A}"/>
</file>

<file path=customXml/itemProps3.xml><?xml version="1.0" encoding="utf-8"?>
<ds:datastoreItem xmlns:ds="http://schemas.openxmlformats.org/officeDocument/2006/customXml" ds:itemID="{034D11C6-D766-4809-8BE0-2E378AAAAC87}"/>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 Bridget</dc:creator>
  <cp:lastModifiedBy>JOB, Bridget</cp:lastModifiedBy>
  <cp:revision>3</cp:revision>
  <dcterms:created xsi:type="dcterms:W3CDTF">2023-12-17T23:52:00Z</dcterms:created>
  <dcterms:modified xsi:type="dcterms:W3CDTF">2023-12-18T03:16:00Z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Adobe InDesign 19.1 (Macintosh)</vt:lpwstr>
  </property>
  <property fmtid="{D5CDD505-2E9C-101B-9397-08002B2CF9AE}" pid="4" name="LastSaved">
    <vt:filetime>2023-12-17T00:00:00Z</vt:filetime>
  </property>
  <property fmtid="{D5CDD505-2E9C-101B-9397-08002B2CF9AE}" pid="5" name="Producer">
    <vt:lpwstr>Adobe PDF Library 17.0</vt:lpwstr>
  </property>
  <property fmtid="{D5CDD505-2E9C-101B-9397-08002B2CF9AE}" pid="6" name="ContentTypeId">
    <vt:lpwstr>0x010100AD9FA99E8BCF814AAF1D27D4A8A62B4B</vt:lpwstr>
  </property>
  <property fmtid="{D5CDD505-2E9C-101B-9397-08002B2CF9AE}" pid="7" name="Order">
    <vt:r8>6000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